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1169087826"/>
        <w:docPartObj>
          <w:docPartGallery w:val="Cover Pages"/>
          <w:docPartUnique/>
        </w:docPartObj>
      </w:sdtPr>
      <w:sdtEndPr>
        <w:rPr>
          <w:color w:val="212121" w:themeColor="text2"/>
        </w:rPr>
      </w:sdtEndPr>
      <w:sdtContent>
        <w:p w14:paraId="78283CD3" w14:textId="7A6E18AA" w:rsidR="00035A7F" w:rsidRPr="00C4325A" w:rsidRDefault="00035A7F">
          <w:pPr>
            <w:pStyle w:val="Bezproreda"/>
          </w:pPr>
          <w:r w:rsidRPr="00C4325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AB257F9" wp14:editId="66E5C5E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773B2" w14:textId="08979D5D" w:rsidR="00035A7F" w:rsidRDefault="00035A7F">
                                  <w:pPr>
                                    <w:pStyle w:val="Bezproreda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AB257F9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DYTpibVSQAAL0E&#10;AQAOAAAAAAAAAAAAAAAAAC4CAABkcnMvZTJvRG9jLnhtbFBLAQItABQABgAIAAAAIQBP95Uy3QAA&#10;AAYBAAAPAAAAAAAAAAAAAAAAAK8mAABkcnMvZG93bnJldi54bWxQSwUGAAAAAAQABADzAAAAuScA&#10;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" fillcolor="#212121 [3215]" stroked="f" strokeweight="1.25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" adj="18883" fillcolor="#83992a [3204]" stroked="f" strokeweight="1.25pt">
                      <v:textbox inset=",0,14.4pt,0">
                        <w:txbxContent>
                          <w:p w14:paraId="2A1773B2" w14:textId="08979D5D" w:rsidR="00035A7F" w:rsidRDefault="00035A7F">
                            <w:pPr>
                              <w:pStyle w:val="Bezproreda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212121 [3215]" strokecolor="#21212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212121 [3215]" strokecolor="#21212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212121 [3215]" strokecolor="#21212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212121 [3215]" strokecolor="#21212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212121 [3215]" strokecolor="#21212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212121 [3215]" strokecolor="#212121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212121 [3215]" strokecolor="#212121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212121 [3215]" strokecolor="#21212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212121 [3215]" strokecolor="#21212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212121 [3215]" strokecolor="#212121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212121 [3215]" strokecolor="#212121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212121 [3215]" strokecolor="#21212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212121 [3215]" strokecolor="#21212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212121 [3215]" strokecolor="#21212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212121 [3215]" strokecolor="#21212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212121 [3215]" strokecolor="#21212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212121 [3215]" strokecolor="#21212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212121 [3215]" strokecolor="#21212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212121 [3215]" strokecolor="#21212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212121 [3215]" strokecolor="#21212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212121 [3215]" strokecolor="#21212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212121 [3215]" strokecolor="#21212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212121 [3215]" strokecolor="#21212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67E48780" w14:textId="6CB525E5" w:rsidR="00035A7F" w:rsidRPr="00C4325A" w:rsidRDefault="00947BE5">
          <w:pPr>
            <w:rPr>
              <w:rFonts w:eastAsiaTheme="minorEastAsia"/>
              <w:color w:val="212121" w:themeColor="text2"/>
              <w:lang w:eastAsia="hr-HR"/>
            </w:rPr>
          </w:pPr>
          <w:r w:rsidRPr="00C4325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2D3F7B5" wp14:editId="460101F7">
                    <wp:simplePos x="0" y="0"/>
                    <wp:positionH relativeFrom="page">
                      <wp:posOffset>3175635</wp:posOffset>
                    </wp:positionH>
                    <wp:positionV relativeFrom="page">
                      <wp:posOffset>4290695</wp:posOffset>
                    </wp:positionV>
                    <wp:extent cx="3657600" cy="1069848"/>
                    <wp:effectExtent l="0" t="0" r="7620" b="12700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428C71" w14:textId="6FBDC06E" w:rsidR="00947BE5" w:rsidRDefault="00674488" w:rsidP="00674488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OBRAZLOŽENJE UZ FINANCIJSKI PLAN DJEČJEG VRTIĆA </w:t>
                                </w:r>
                                <w:r w:rsidR="00F027C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„</w:t>
                                </w: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SARDELICE</w:t>
                                </w:r>
                                <w:r w:rsidR="00F027C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“</w:t>
                                </w: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– STARI GRAD </w:t>
                                </w:r>
                              </w:p>
                              <w:p w14:paraId="5AD68A4A" w14:textId="77777777" w:rsidR="00947BE5" w:rsidRDefault="00947BE5" w:rsidP="00674488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169ACAD" w14:textId="5DAB664B" w:rsidR="00674488" w:rsidRPr="00947BE5" w:rsidRDefault="008C3FDE" w:rsidP="00674488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</w:pP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za 202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. godinu. i projekcija za plana za 202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. i 202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8</w:t>
                                </w:r>
                                <w:r w:rsidRPr="00947BE5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4"/>
                                    <w:szCs w:val="44"/>
                                  </w:rPr>
                                  <w:t>. godinu.</w:t>
                                </w:r>
                              </w:p>
                              <w:p w14:paraId="0F222AD9" w14:textId="1A19F8C7" w:rsidR="00035A7F" w:rsidRPr="00947BE5" w:rsidRDefault="00035A7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D3F7B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250.05pt;margin-top:337.85pt;width:4in;height:84.2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" filled="f" stroked="f" strokeweight=".5pt">
                    <v:textbox style="mso-fit-shape-to-text:t" inset="0,0,0,0">
                      <w:txbxContent>
                        <w:p w14:paraId="30428C71" w14:textId="6FBDC06E" w:rsidR="00947BE5" w:rsidRDefault="00674488" w:rsidP="00674488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OBRAZLOŽENJE UZ FINANCIJSKI PLAN DJEČJEG VRTIĆA </w:t>
                          </w:r>
                          <w:r w:rsidR="00F027C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„</w:t>
                          </w: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SARDELICE</w:t>
                          </w:r>
                          <w:r w:rsidR="00F027C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“</w:t>
                          </w: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– STARI GRAD </w:t>
                          </w:r>
                        </w:p>
                        <w:p w14:paraId="5AD68A4A" w14:textId="77777777" w:rsidR="00947BE5" w:rsidRDefault="00947BE5" w:rsidP="00674488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</w:p>
                        <w:p w14:paraId="7169ACAD" w14:textId="5DAB664B" w:rsidR="00674488" w:rsidRPr="00947BE5" w:rsidRDefault="008C3FDE" w:rsidP="00674488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</w:pP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za 202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6</w:t>
                          </w: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. godinu. i projekcija za plana za 202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7</w:t>
                          </w: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. i 202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8</w:t>
                          </w:r>
                          <w:r w:rsidRPr="00947BE5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4"/>
                              <w:szCs w:val="44"/>
                            </w:rPr>
                            <w:t>. godinu.</w:t>
                          </w:r>
                        </w:p>
                        <w:p w14:paraId="0F222AD9" w14:textId="1A19F8C7" w:rsidR="00035A7F" w:rsidRPr="00947BE5" w:rsidRDefault="00035A7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86FE8" w:rsidRPr="00C4325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E5C540" wp14:editId="1E0D8C4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9396095</wp:posOffset>
                    </wp:positionV>
                    <wp:extent cx="3657600" cy="365760"/>
                    <wp:effectExtent l="0" t="0" r="7620" b="12065"/>
                    <wp:wrapNone/>
                    <wp:docPr id="32" name="Tekstni okvir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3DD34" w14:textId="08CA4F44" w:rsidR="00035A7F" w:rsidRPr="00C86FE8" w:rsidRDefault="00035A7F" w:rsidP="00C86FE8">
                                <w:pPr>
                                  <w:pStyle w:val="Bezproreda"/>
                                  <w:jc w:val="center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C86FE8">
                                  <w:rPr>
                                    <w:color w:val="83992A" w:themeColor="accent1"/>
                                    <w:sz w:val="32"/>
                                    <w:szCs w:val="32"/>
                                  </w:rPr>
                                  <w:t>Dječji vrtić „</w:t>
                                </w:r>
                                <w:proofErr w:type="spellStart"/>
                                <w:r w:rsidRPr="00C86FE8">
                                  <w:rPr>
                                    <w:color w:val="83992A" w:themeColor="accent1"/>
                                    <w:sz w:val="32"/>
                                    <w:szCs w:val="32"/>
                                  </w:rPr>
                                  <w:t>Sardelice</w:t>
                                </w:r>
                                <w:proofErr w:type="spellEnd"/>
                                <w:r w:rsidRPr="00C86FE8">
                                  <w:rPr>
                                    <w:color w:val="83992A" w:themeColor="accent1"/>
                                    <w:sz w:val="32"/>
                                    <w:szCs w:val="32"/>
                                  </w:rPr>
                                  <w:t>“ – Stari Grad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E5C540" id="Tekstni okvir 32" o:spid="_x0000_s1056" type="#_x0000_t202" style="position:absolute;margin-left:0;margin-top:739.85pt;width:4in;height:28.8pt;z-index:251661312;visibility:visible;mso-wrap-style:square;mso-width-percent:4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" filled="f" stroked="f" strokeweight=".5pt">
                    <v:textbox style="mso-fit-shape-to-text:t" inset="0,0,0,0">
                      <w:txbxContent>
                        <w:p w14:paraId="7FE3DD34" w14:textId="08CA4F44" w:rsidR="00035A7F" w:rsidRPr="00C86FE8" w:rsidRDefault="00035A7F" w:rsidP="00C86FE8">
                          <w:pPr>
                            <w:pStyle w:val="Bezproreda"/>
                            <w:jc w:val="center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C86FE8">
                            <w:rPr>
                              <w:color w:val="83992A" w:themeColor="accent1"/>
                              <w:sz w:val="32"/>
                              <w:szCs w:val="32"/>
                            </w:rPr>
                            <w:t>Dječji vrtić „</w:t>
                          </w:r>
                          <w:proofErr w:type="spellStart"/>
                          <w:r w:rsidRPr="00C86FE8">
                            <w:rPr>
                              <w:color w:val="83992A" w:themeColor="accent1"/>
                              <w:sz w:val="32"/>
                              <w:szCs w:val="32"/>
                            </w:rPr>
                            <w:t>Sardelice</w:t>
                          </w:r>
                          <w:proofErr w:type="spellEnd"/>
                          <w:r w:rsidRPr="00C86FE8">
                            <w:rPr>
                              <w:color w:val="83992A" w:themeColor="accent1"/>
                              <w:sz w:val="32"/>
                              <w:szCs w:val="32"/>
                            </w:rPr>
                            <w:t>“ – Stari Grad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35A7F" w:rsidRPr="00C4325A">
            <w:rPr>
              <w:rFonts w:eastAsiaTheme="minorEastAsia"/>
              <w:color w:val="212121" w:themeColor="text2"/>
              <w:lang w:eastAsia="hr-HR"/>
            </w:rPr>
            <w:br w:type="page"/>
          </w:r>
        </w:p>
      </w:sdtContent>
    </w:sdt>
    <w:p w14:paraId="1FCB7BCA" w14:textId="77777777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_Toc220248923" w:displacedByCustomXml="next"/>
    <w:bookmarkStart w:id="1" w:name="_Toc157001650" w:displacedByCustomXml="next"/>
    <w:sdt>
      <w:sdtPr>
        <w:rPr>
          <w:rFonts w:ascii="Arial Narrow" w:eastAsiaTheme="minorHAnsi" w:hAnsi="Arial Narrow" w:cstheme="minorBidi"/>
          <w:color w:val="auto"/>
          <w:sz w:val="24"/>
          <w:szCs w:val="24"/>
        </w:rPr>
        <w:id w:val="1854691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bookmarkEnd w:id="0" w:displacedByCustomXml="prev"/>
        <w:p w14:paraId="45B1FAE0" w14:textId="312A9BE2" w:rsidR="00674488" w:rsidRPr="0029365E" w:rsidRDefault="00674488" w:rsidP="0029365E">
          <w:pPr>
            <w:pStyle w:val="Naslov1"/>
            <w:numPr>
              <w:ilvl w:val="0"/>
              <w:numId w:val="0"/>
            </w:numPr>
            <w:spacing w:line="360" w:lineRule="auto"/>
            <w:rPr>
              <w:rFonts w:ascii="Arial Narrow" w:hAnsi="Arial Narrow"/>
              <w:b/>
              <w:bCs/>
              <w:color w:val="000000" w:themeColor="text1"/>
              <w:sz w:val="24"/>
              <w:szCs w:val="24"/>
            </w:rPr>
          </w:pPr>
        </w:p>
        <w:p w14:paraId="5E866564" w14:textId="639EAF0A" w:rsidR="00F027CC" w:rsidRDefault="0067448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29365E">
            <w:rPr>
              <w:rFonts w:ascii="Arial Narrow" w:hAnsi="Arial Narrow"/>
              <w:color w:val="000000" w:themeColor="text1"/>
              <w:sz w:val="24"/>
              <w:szCs w:val="24"/>
            </w:rPr>
            <w:fldChar w:fldCharType="begin"/>
          </w:r>
          <w:r w:rsidRPr="0029365E">
            <w:rPr>
              <w:rFonts w:ascii="Arial Narrow" w:hAnsi="Arial Narrow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29365E">
            <w:rPr>
              <w:rFonts w:ascii="Arial Narrow" w:hAnsi="Arial Narrow"/>
              <w:color w:val="000000" w:themeColor="text1"/>
              <w:sz w:val="24"/>
              <w:szCs w:val="24"/>
            </w:rPr>
            <w:fldChar w:fldCharType="separate"/>
          </w:r>
          <w:hyperlink w:anchor="_Toc220248923" w:history="1">
            <w:r w:rsidR="00F027CC" w:rsidRPr="0014654E">
              <w:rPr>
                <w:rStyle w:val="Hiperveza"/>
                <w:rFonts w:ascii="Arial Narrow" w:hAnsi="Arial Narrow"/>
                <w:b/>
                <w:bCs/>
                <w:noProof/>
              </w:rPr>
              <w:t>Sadržaj</w:t>
            </w:r>
            <w:r w:rsidR="00F027CC">
              <w:rPr>
                <w:noProof/>
                <w:webHidden/>
              </w:rPr>
              <w:tab/>
            </w:r>
            <w:r w:rsidR="00F027CC">
              <w:rPr>
                <w:noProof/>
                <w:webHidden/>
              </w:rPr>
              <w:fldChar w:fldCharType="begin"/>
            </w:r>
            <w:r w:rsidR="00F027CC">
              <w:rPr>
                <w:noProof/>
                <w:webHidden/>
              </w:rPr>
              <w:instrText xml:space="preserve"> PAGEREF _Toc220248923 \h </w:instrText>
            </w:r>
            <w:r w:rsidR="00F027CC">
              <w:rPr>
                <w:noProof/>
                <w:webHidden/>
              </w:rPr>
            </w:r>
            <w:r w:rsidR="00F027CC">
              <w:rPr>
                <w:noProof/>
                <w:webHidden/>
              </w:rPr>
              <w:fldChar w:fldCharType="separate"/>
            </w:r>
            <w:r w:rsidR="00F027CC">
              <w:rPr>
                <w:noProof/>
                <w:webHidden/>
              </w:rPr>
              <w:t>1</w:t>
            </w:r>
            <w:r w:rsidR="00F027CC">
              <w:rPr>
                <w:noProof/>
                <w:webHidden/>
              </w:rPr>
              <w:fldChar w:fldCharType="end"/>
            </w:r>
          </w:hyperlink>
        </w:p>
        <w:p w14:paraId="64EC9EC5" w14:textId="0263B7F7" w:rsidR="00F027CC" w:rsidRPr="00F027CC" w:rsidRDefault="00F027CC">
          <w:pPr>
            <w:pStyle w:val="Sadraj1"/>
            <w:tabs>
              <w:tab w:val="left" w:pos="480"/>
              <w:tab w:val="right" w:leader="dot" w:pos="9062"/>
            </w:tabs>
            <w:rPr>
              <w:rFonts w:ascii="Arial Narrow" w:eastAsiaTheme="minorEastAsia" w:hAnsi="Arial Narrow"/>
              <w:noProof/>
              <w:kern w:val="2"/>
              <w:sz w:val="28"/>
              <w:szCs w:val="28"/>
              <w:lang w:eastAsia="hr-HR"/>
              <w14:ligatures w14:val="standardContextual"/>
            </w:rPr>
          </w:pPr>
          <w:hyperlink w:anchor="_Toc220248924" w:history="1"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1.</w:t>
            </w:r>
            <w:r w:rsidRPr="00F027CC">
              <w:rPr>
                <w:rFonts w:ascii="Arial Narrow" w:eastAsiaTheme="minorEastAsia" w:hAnsi="Arial Narrow"/>
                <w:noProof/>
                <w:kern w:val="2"/>
                <w:sz w:val="28"/>
                <w:szCs w:val="28"/>
                <w:lang w:eastAsia="hr-HR"/>
                <w14:ligatures w14:val="standardContextual"/>
              </w:rPr>
              <w:tab/>
            </w:r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Sažetak djelokruga rada i programa rada dječjeg vrtića Sardelice – Stari Grad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tab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begin"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instrText xml:space="preserve"> PAGEREF _Toc220248924 \h </w:instrTex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  <w:sz w:val="24"/>
                <w:szCs w:val="24"/>
              </w:rPr>
              <w:t>2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93C58E" w14:textId="6699B712" w:rsidR="00F027CC" w:rsidRPr="00F027CC" w:rsidRDefault="00F027CC">
          <w:pPr>
            <w:pStyle w:val="Sadraj1"/>
            <w:tabs>
              <w:tab w:val="left" w:pos="480"/>
              <w:tab w:val="right" w:leader="dot" w:pos="9062"/>
            </w:tabs>
            <w:rPr>
              <w:rFonts w:ascii="Arial Narrow" w:eastAsiaTheme="minorEastAsia" w:hAnsi="Arial Narrow"/>
              <w:noProof/>
              <w:kern w:val="2"/>
              <w:sz w:val="28"/>
              <w:szCs w:val="28"/>
              <w:lang w:eastAsia="hr-HR"/>
              <w14:ligatures w14:val="standardContextual"/>
            </w:rPr>
          </w:pPr>
          <w:hyperlink w:anchor="_Toc220248925" w:history="1"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2.</w:t>
            </w:r>
            <w:r w:rsidRPr="00F027CC">
              <w:rPr>
                <w:rFonts w:ascii="Arial Narrow" w:eastAsiaTheme="minorEastAsia" w:hAnsi="Arial Narrow"/>
                <w:noProof/>
                <w:kern w:val="2"/>
                <w:sz w:val="28"/>
                <w:szCs w:val="28"/>
                <w:lang w:eastAsia="hr-HR"/>
                <w14:ligatures w14:val="standardContextual"/>
              </w:rPr>
              <w:tab/>
            </w:r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Obrazloženje programa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tab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begin"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instrText xml:space="preserve"> PAGEREF _Toc220248925 \h </w:instrTex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  <w:sz w:val="24"/>
                <w:szCs w:val="24"/>
              </w:rPr>
              <w:t>3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0EB833" w14:textId="54D30933" w:rsidR="00F027CC" w:rsidRPr="00F027CC" w:rsidRDefault="00F027CC">
          <w:pPr>
            <w:pStyle w:val="Sadraj1"/>
            <w:tabs>
              <w:tab w:val="left" w:pos="480"/>
              <w:tab w:val="right" w:leader="dot" w:pos="9062"/>
            </w:tabs>
            <w:rPr>
              <w:rFonts w:ascii="Arial Narrow" w:eastAsiaTheme="minorEastAsia" w:hAnsi="Arial Narrow"/>
              <w:noProof/>
              <w:kern w:val="2"/>
              <w:sz w:val="28"/>
              <w:szCs w:val="28"/>
              <w:lang w:eastAsia="hr-HR"/>
              <w14:ligatures w14:val="standardContextual"/>
            </w:rPr>
          </w:pPr>
          <w:hyperlink w:anchor="_Toc220248926" w:history="1"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3.</w:t>
            </w:r>
            <w:r w:rsidRPr="00F027CC">
              <w:rPr>
                <w:rFonts w:ascii="Arial Narrow" w:eastAsiaTheme="minorEastAsia" w:hAnsi="Arial Narrow"/>
                <w:noProof/>
                <w:kern w:val="2"/>
                <w:sz w:val="28"/>
                <w:szCs w:val="28"/>
                <w:lang w:eastAsia="hr-HR"/>
                <w14:ligatures w14:val="standardContextual"/>
              </w:rPr>
              <w:tab/>
            </w:r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Zakonska osnova na kojima se zasnivaju programi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tab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begin"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instrText xml:space="preserve"> PAGEREF _Toc220248926 \h </w:instrTex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  <w:sz w:val="24"/>
                <w:szCs w:val="24"/>
              </w:rPr>
              <w:t>15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BD2750" w14:textId="1B66B583" w:rsidR="00F027CC" w:rsidRPr="00F027CC" w:rsidRDefault="00F027CC">
          <w:pPr>
            <w:pStyle w:val="Sadraj1"/>
            <w:tabs>
              <w:tab w:val="left" w:pos="480"/>
              <w:tab w:val="right" w:leader="dot" w:pos="9062"/>
            </w:tabs>
            <w:rPr>
              <w:rFonts w:ascii="Arial Narrow" w:eastAsiaTheme="minorEastAsia" w:hAnsi="Arial Narrow"/>
              <w:noProof/>
              <w:kern w:val="2"/>
              <w:sz w:val="28"/>
              <w:szCs w:val="28"/>
              <w:lang w:eastAsia="hr-HR"/>
              <w14:ligatures w14:val="standardContextual"/>
            </w:rPr>
          </w:pPr>
          <w:hyperlink w:anchor="_Toc220248927" w:history="1"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4.</w:t>
            </w:r>
            <w:r w:rsidRPr="00F027CC">
              <w:rPr>
                <w:rFonts w:ascii="Arial Narrow" w:eastAsiaTheme="minorEastAsia" w:hAnsi="Arial Narrow"/>
                <w:noProof/>
                <w:kern w:val="2"/>
                <w:sz w:val="28"/>
                <w:szCs w:val="28"/>
                <w:lang w:eastAsia="hr-HR"/>
                <w14:ligatures w14:val="standardContextual"/>
              </w:rPr>
              <w:tab/>
            </w:r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Ishodište i pokazatelji na kojima se zasnivaju izračuni i ocjene potrebnih sredstava za provođenje programa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tab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begin"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instrText xml:space="preserve"> PAGEREF _Toc220248927 \h </w:instrTex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  <w:sz w:val="24"/>
                <w:szCs w:val="24"/>
              </w:rPr>
              <w:t>16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99F709" w14:textId="26270B0A" w:rsidR="00F027CC" w:rsidRPr="00F027CC" w:rsidRDefault="00F027CC">
          <w:pPr>
            <w:pStyle w:val="Sadraj1"/>
            <w:tabs>
              <w:tab w:val="left" w:pos="480"/>
              <w:tab w:val="right" w:leader="dot" w:pos="9062"/>
            </w:tabs>
            <w:rPr>
              <w:rFonts w:ascii="Arial Narrow" w:eastAsiaTheme="minorEastAsia" w:hAnsi="Arial Narrow"/>
              <w:noProof/>
              <w:kern w:val="2"/>
              <w:sz w:val="28"/>
              <w:szCs w:val="28"/>
              <w:lang w:eastAsia="hr-HR"/>
              <w14:ligatures w14:val="standardContextual"/>
            </w:rPr>
          </w:pPr>
          <w:hyperlink w:anchor="_Toc220248928" w:history="1"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5.</w:t>
            </w:r>
            <w:r w:rsidRPr="00F027CC">
              <w:rPr>
                <w:rFonts w:ascii="Arial Narrow" w:eastAsiaTheme="minorEastAsia" w:hAnsi="Arial Narrow"/>
                <w:noProof/>
                <w:kern w:val="2"/>
                <w:sz w:val="28"/>
                <w:szCs w:val="28"/>
                <w:lang w:eastAsia="hr-HR"/>
                <w14:ligatures w14:val="standardContextual"/>
              </w:rPr>
              <w:tab/>
            </w:r>
            <w:r w:rsidRPr="00F027CC">
              <w:rPr>
                <w:rStyle w:val="Hiperveza"/>
                <w:rFonts w:ascii="Arial Narrow" w:hAnsi="Arial Narrow"/>
                <w:noProof/>
                <w:sz w:val="24"/>
                <w:szCs w:val="24"/>
              </w:rPr>
              <w:t>Izvještaj o postignutim ciljevima i postignutim rezultatima programa u prethodnoj godini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tab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begin"/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instrText xml:space="preserve"> PAGEREF _Toc220248928 \h </w:instrTex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  <w:sz w:val="24"/>
                <w:szCs w:val="24"/>
              </w:rPr>
              <w:t>19</w:t>
            </w:r>
            <w:r w:rsidRPr="00F027CC">
              <w:rPr>
                <w:rFonts w:ascii="Arial Narrow" w:hAnsi="Arial Narrow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22AA1" w14:textId="5FA6FF57" w:rsidR="00674488" w:rsidRPr="00AD0E56" w:rsidRDefault="00674488" w:rsidP="0029365E">
          <w:pPr>
            <w:spacing w:line="360" w:lineRule="auto"/>
            <w:rPr>
              <w:rFonts w:ascii="Arial Narrow" w:hAnsi="Arial Narrow"/>
              <w:sz w:val="24"/>
              <w:szCs w:val="24"/>
            </w:rPr>
          </w:pPr>
          <w:r w:rsidRPr="0029365E">
            <w:rPr>
              <w:rFonts w:ascii="Arial Narrow" w:hAnsi="Arial Narrow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5217FE7A" w14:textId="4BE5DBB3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A32F3" w14:textId="09F174B7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173B31" w14:textId="09468ECF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E16407" w14:textId="4BC74FA9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7EE9F" w14:textId="3A9A16A4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6352FE" w14:textId="3173A3B4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C0A88" w14:textId="77777777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41B544" w14:textId="5E7913B8" w:rsidR="00DF3872" w:rsidRPr="00C4325A" w:rsidRDefault="00DF3872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F66CDB" w14:textId="39BB06CB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06F8A" w14:textId="46C3DA26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4B58D" w14:textId="7E05C294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06983C" w14:textId="1E0B0200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8896D" w14:textId="0A9CE2C2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3DCE1" w14:textId="722D8A9D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B91EF" w14:textId="1A8A630E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6D2C6" w14:textId="02D0C2BC" w:rsidR="00674488" w:rsidRPr="00C4325A" w:rsidRDefault="00674488" w:rsidP="00DF38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63B7A0" w14:textId="77777777" w:rsidR="008E6274" w:rsidRDefault="008E6274" w:rsidP="005632F2">
      <w:pPr>
        <w:rPr>
          <w:rFonts w:ascii="Times New Roman" w:hAnsi="Times New Roman" w:cs="Times New Roman"/>
          <w:sz w:val="28"/>
          <w:szCs w:val="28"/>
        </w:rPr>
      </w:pPr>
    </w:p>
    <w:p w14:paraId="3279EE6D" w14:textId="77777777" w:rsidR="00F027CC" w:rsidRPr="00C4325A" w:rsidRDefault="00F027CC" w:rsidP="005632F2">
      <w:pPr>
        <w:rPr>
          <w:rFonts w:ascii="Times New Roman" w:hAnsi="Times New Roman" w:cs="Times New Roman"/>
          <w:sz w:val="28"/>
          <w:szCs w:val="28"/>
        </w:rPr>
      </w:pPr>
    </w:p>
    <w:p w14:paraId="1E30195A" w14:textId="0F6C4FF2" w:rsidR="00674488" w:rsidRDefault="00DF3872" w:rsidP="00DF3872">
      <w:pPr>
        <w:pStyle w:val="Naslov1"/>
      </w:pPr>
      <w:bookmarkStart w:id="2" w:name="_Toc220248924"/>
      <w:r w:rsidRPr="00C4325A">
        <w:lastRenderedPageBreak/>
        <w:t xml:space="preserve">Sažetak djelokruga rada i programa rada dječjeg vrtića </w:t>
      </w:r>
      <w:r w:rsidR="00F027CC">
        <w:t>„</w:t>
      </w:r>
      <w:proofErr w:type="spellStart"/>
      <w:r w:rsidRPr="00C4325A">
        <w:t>Sardelice</w:t>
      </w:r>
      <w:proofErr w:type="spellEnd"/>
      <w:r w:rsidR="00F027CC">
        <w:t>“</w:t>
      </w:r>
      <w:r w:rsidRPr="00C4325A">
        <w:t xml:space="preserve"> – Stari Grad</w:t>
      </w:r>
      <w:bookmarkEnd w:id="2"/>
    </w:p>
    <w:p w14:paraId="0BE341FC" w14:textId="77777777" w:rsidR="0029365E" w:rsidRPr="0029365E" w:rsidRDefault="0029365E" w:rsidP="0029365E"/>
    <w:p w14:paraId="5B3E0729" w14:textId="69308032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 xml:space="preserve">Dječji vrtić </w:t>
      </w:r>
      <w:r w:rsidR="00F027CC">
        <w:rPr>
          <w:rFonts w:ascii="Arial Narrow" w:hAnsi="Arial Narrow" w:cs="Times New Roman"/>
          <w:color w:val="000000" w:themeColor="text1"/>
          <w:sz w:val="24"/>
          <w:szCs w:val="24"/>
        </w:rPr>
        <w:t>„</w:t>
      </w:r>
      <w:proofErr w:type="spellStart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Sardelice</w:t>
      </w:r>
      <w:proofErr w:type="spellEnd"/>
      <w:r w:rsidR="00F027CC">
        <w:rPr>
          <w:rFonts w:ascii="Arial Narrow" w:hAnsi="Arial Narrow" w:cs="Times New Roman"/>
          <w:color w:val="000000" w:themeColor="text1"/>
          <w:sz w:val="24"/>
          <w:szCs w:val="24"/>
        </w:rPr>
        <w:t>“</w:t>
      </w: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(u daljnjem tekstu: Dječji vrtić) javna je ustanova koja obavlja djelatnost ranog i predškolskog odgoja i obrazovanja te skrbi o djeci predškolske dobi na području Grada Staroga Grada. Osnivač Dječjeg vrtića je Grad Stari Grad, a sjedište ustanove nalazi se na adresi Pape Ivana Pavla II 3, 21460 Stari Grad. U sastavu ustanove djeluje i područni objekt Vrtić </w:t>
      </w:r>
      <w:proofErr w:type="spellStart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Vrbanj</w:t>
      </w:r>
      <w:proofErr w:type="spellEnd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6CD5299E" w14:textId="55701054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U okviru svoje djelatnosti Dječji vrtić organizira i provodi programe njege, odgoja i obrazovanja, zdravstvene zaštite, prehrane i socijalne skrbi za djecu od navršene prve godine života do polaska u osnovnu školu. Djelatnost se provodi u skladu sa Zakonom o predškolskom odgoju i obrazovanju te Državnim pedagoškim standardom predškolskog odgoja i obrazovanja, uz primjenu Nacionalnog kurikuluma za rani i predškolski odgoj i obrazovanje.</w:t>
      </w:r>
    </w:p>
    <w:p w14:paraId="526AF3D4" w14:textId="77460D10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 xml:space="preserve">U Dječjem vrtiću </w:t>
      </w:r>
      <w:proofErr w:type="spellStart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Sardelice</w:t>
      </w:r>
      <w:proofErr w:type="spellEnd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provode se redoviti programi ranog i predškolskog odgoja i obrazovanja, i to:</w:t>
      </w:r>
    </w:p>
    <w:p w14:paraId="15B4CC03" w14:textId="79A932D5" w:rsidR="008C3FDE" w:rsidRPr="008C3FDE" w:rsidRDefault="008C3FDE" w:rsidP="008C3FDE">
      <w:pPr>
        <w:pStyle w:val="Odlomakpopisa"/>
        <w:numPr>
          <w:ilvl w:val="0"/>
          <w:numId w:val="31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redoviti 10-satni program njege, odgoja, obrazovanja, zdravstvene zaštite, prehrane i socijalne skrbi djece rane i predškolske dobi, prilagođen razvojnim potrebama djece te njihovim mogućnostima i sposobnostima</w:t>
      </w:r>
    </w:p>
    <w:p w14:paraId="1F761FD0" w14:textId="04B0374C" w:rsidR="008C3FDE" w:rsidRPr="008C3FDE" w:rsidRDefault="008C3FDE" w:rsidP="008C3FDE">
      <w:pPr>
        <w:pStyle w:val="Odlomakpopisa"/>
        <w:numPr>
          <w:ilvl w:val="0"/>
          <w:numId w:val="31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redoviti 5,5-satni program odgojno-obrazovnog rada za djecu od navršene treće godine života do polaska u osnovnu školu</w:t>
      </w:r>
    </w:p>
    <w:p w14:paraId="11AF2124" w14:textId="77777777" w:rsidR="008C3FDE" w:rsidRPr="008C3FDE" w:rsidRDefault="008C3FDE" w:rsidP="008C3FDE">
      <w:pPr>
        <w:pStyle w:val="Odlomakpopisa"/>
        <w:numPr>
          <w:ilvl w:val="0"/>
          <w:numId w:val="31"/>
        </w:num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 xml:space="preserve">program </w:t>
      </w:r>
      <w:proofErr w:type="spellStart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predškole</w:t>
      </w:r>
      <w:proofErr w:type="spellEnd"/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, koji se provodi kao integrirani dio redovitog programa odgoja i obrazovanja djece u godini prije polaska u osnovnu školu.</w:t>
      </w:r>
    </w:p>
    <w:p w14:paraId="5FDAF35C" w14:textId="7BD8A850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Dječji vrtić djeluje kroz više odgojnih skupina različite dobne strukture, pri čemu se osigurava poštivanje propisanih pedagoških standarda i normativa. Posebna se pažnja posvećuje uključivanju djece s posebnim potrebama u redovite odgojno-obrazovne skupine, uz izradu individualiziranih planova rada te kontinuiranu suradnju s roditeljima i nadležnim stručnim službama, s ciljem osiguravanja jednakih uvjeta za rast, razvoj i učenje sve djece.</w:t>
      </w:r>
    </w:p>
    <w:p w14:paraId="6DB7066E" w14:textId="77777777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t>Osim redovitih programa, Dječji vrtić tijekom godine provodi i kraće programe i aktivnosti umjetničkog, kulturnog, sportskog i rekreacijskog karaktera, sudjeluje u obilježavanju važnih datuma i lokalnih manifestacija, organizira boravak djece u prirodi, posjete kulturnim sadržajima te izlete, u skladu s mogućnostima i interesima djece i roditelja. Rad Dječjeg vrtića prilagođava se i organizaciji rada u ljetnim mjesecima, temeljem iskazanih potreba korisnika usluga.</w:t>
      </w:r>
    </w:p>
    <w:p w14:paraId="217EAD63" w14:textId="77777777" w:rsidR="008C3FDE" w:rsidRPr="008C3FDE" w:rsidRDefault="008C3FDE" w:rsidP="008C3FDE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2B3AEA5" w14:textId="41BDF8D4" w:rsidR="008D0BF8" w:rsidRDefault="008C3FDE" w:rsidP="003B2616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u w:val="single"/>
        </w:rPr>
      </w:pPr>
      <w:r w:rsidRPr="008C3FDE">
        <w:rPr>
          <w:rFonts w:ascii="Arial Narrow" w:hAnsi="Arial Narrow" w:cs="Times New Roman"/>
          <w:color w:val="000000" w:themeColor="text1"/>
          <w:sz w:val="24"/>
          <w:szCs w:val="24"/>
        </w:rPr>
        <w:lastRenderedPageBreak/>
        <w:t>Djelovanje Dječjeg vrtića usmjereno je na stvaranje sigurnog, poticajnog i inkluzivnog okruženja koje omogućuje cjelovit razvoj djeteta, razvoj temeljnih kompetencija, poštivanje različitosti i uvažavanje individualnih potreba svakog djeteta, uz istodobno pružanje podrške obitelji i doprinos razvoju lokalne zajednice.</w:t>
      </w:r>
    </w:p>
    <w:p w14:paraId="1917C830" w14:textId="43D4B86B" w:rsidR="009561F2" w:rsidRPr="00B62766" w:rsidRDefault="00B0565C" w:rsidP="00B62766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Arial Narrow" w:hAnsi="Arial Narrow" w:cs="Times New Roman"/>
          <w:b/>
          <w:bCs/>
          <w:color w:val="83992A" w:themeColor="accent1"/>
          <w:sz w:val="24"/>
          <w:szCs w:val="24"/>
          <w:u w:val="single"/>
        </w:rPr>
      </w:pPr>
      <w:r w:rsidRPr="00B62766">
        <w:rPr>
          <w:rFonts w:ascii="Arial Narrow" w:hAnsi="Arial Narrow" w:cs="Times New Roman"/>
          <w:b/>
          <w:bCs/>
          <w:color w:val="83992A" w:themeColor="accent1"/>
          <w:sz w:val="24"/>
          <w:szCs w:val="24"/>
          <w:u w:val="single"/>
        </w:rPr>
        <w:t>NAŠA MISIJA</w:t>
      </w:r>
    </w:p>
    <w:p w14:paraId="1DB36440" w14:textId="3A5D871B" w:rsidR="00B0565C" w:rsidRDefault="00983CF3" w:rsidP="003B2616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983CF3">
        <w:rPr>
          <w:rFonts w:ascii="Arial Narrow" w:hAnsi="Arial Narrow" w:cs="Times New Roman"/>
          <w:color w:val="000000" w:themeColor="text1"/>
          <w:sz w:val="24"/>
          <w:szCs w:val="24"/>
        </w:rPr>
        <w:t xml:space="preserve">Dječji vrtić </w:t>
      </w:r>
      <w:proofErr w:type="spellStart"/>
      <w:r w:rsidRPr="00983CF3">
        <w:rPr>
          <w:rFonts w:ascii="Arial Narrow" w:hAnsi="Arial Narrow" w:cs="Times New Roman"/>
          <w:color w:val="000000" w:themeColor="text1"/>
          <w:sz w:val="24"/>
          <w:szCs w:val="24"/>
        </w:rPr>
        <w:t>Sardelice</w:t>
      </w:r>
      <w:proofErr w:type="spellEnd"/>
      <w:r w:rsidRPr="00983CF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je usta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nova za rani odgoj, njegu i obrazovanje djece predškolskog uzrasta na području Grada Staroga Grada. Kroz provedbu različitih programa usmjerenih na </w:t>
      </w:r>
      <w:r w:rsidR="008C3FDE">
        <w:rPr>
          <w:rFonts w:ascii="Arial Narrow" w:hAnsi="Arial Narrow" w:cs="Times New Roman"/>
          <w:color w:val="000000" w:themeColor="text1"/>
          <w:sz w:val="24"/>
          <w:szCs w:val="24"/>
        </w:rPr>
        <w:t>humanističko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-razvojnom pristupu usmjereni smo na razvoj potencijala, kreativnosti, mašte, poštivanja dječjih prava i uvažavanje individualnih potreba svakoga djeteta.</w:t>
      </w:r>
    </w:p>
    <w:p w14:paraId="4C50AEA2" w14:textId="32B119BB" w:rsidR="00983CF3" w:rsidRPr="008C3FDE" w:rsidRDefault="00983CF3" w:rsidP="003B2616">
      <w:pPr>
        <w:spacing w:line="360" w:lineRule="auto"/>
        <w:jc w:val="both"/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</w:pPr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„Uč</w:t>
      </w:r>
      <w:r w:rsid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i</w:t>
      </w:r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mo ih da </w:t>
      </w:r>
      <w:proofErr w:type="spellStart"/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budedu</w:t>
      </w:r>
      <w:proofErr w:type="spellEnd"/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sritni</w:t>
      </w:r>
      <w:proofErr w:type="spellEnd"/>
      <w:r w:rsidRPr="008C3FDE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i kako učit“ naš je osnovni moto.</w:t>
      </w:r>
    </w:p>
    <w:p w14:paraId="26A2DC72" w14:textId="64D6DE28" w:rsidR="009561F2" w:rsidRPr="009561F2" w:rsidRDefault="00983CF3" w:rsidP="003B2616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Svojim djelovanjem pružamo podršku obitelji i doprinosimo razvoju društvene zajednice kako u našem gradu tako i u društvu u cjelini.</w:t>
      </w:r>
    </w:p>
    <w:p w14:paraId="37E7B194" w14:textId="7D43DD1D" w:rsidR="008E6274" w:rsidRPr="00B62766" w:rsidRDefault="008E6274" w:rsidP="00B62766">
      <w:pPr>
        <w:pStyle w:val="Odlomakpopisa"/>
        <w:numPr>
          <w:ilvl w:val="0"/>
          <w:numId w:val="38"/>
        </w:numPr>
        <w:spacing w:line="360" w:lineRule="auto"/>
        <w:jc w:val="both"/>
        <w:rPr>
          <w:rFonts w:ascii="Arial Narrow" w:hAnsi="Arial Narrow" w:cs="Times New Roman"/>
          <w:b/>
          <w:bCs/>
          <w:color w:val="83992A" w:themeColor="accent1"/>
          <w:sz w:val="24"/>
          <w:szCs w:val="24"/>
          <w:u w:val="single"/>
        </w:rPr>
      </w:pPr>
      <w:r w:rsidRPr="00B62766">
        <w:rPr>
          <w:rFonts w:ascii="Arial Narrow" w:hAnsi="Arial Narrow" w:cs="Times New Roman"/>
          <w:b/>
          <w:bCs/>
          <w:color w:val="83992A" w:themeColor="accent1"/>
          <w:sz w:val="24"/>
          <w:szCs w:val="24"/>
          <w:u w:val="single"/>
        </w:rPr>
        <w:t xml:space="preserve">NAŠA </w:t>
      </w:r>
      <w:r w:rsidR="00B0565C" w:rsidRPr="00B62766">
        <w:rPr>
          <w:rFonts w:ascii="Arial Narrow" w:hAnsi="Arial Narrow" w:cs="Times New Roman"/>
          <w:b/>
          <w:bCs/>
          <w:color w:val="83992A" w:themeColor="accent1"/>
          <w:sz w:val="24"/>
          <w:szCs w:val="24"/>
          <w:u w:val="single"/>
        </w:rPr>
        <w:t>VIZIJA</w:t>
      </w:r>
    </w:p>
    <w:p w14:paraId="5ECD9BDC" w14:textId="300F9823" w:rsidR="00D24342" w:rsidRPr="0029365E" w:rsidRDefault="00983CF3" w:rsidP="00523557">
      <w:pPr>
        <w:spacing w:line="360" w:lineRule="auto"/>
        <w:ind w:right="81"/>
        <w:jc w:val="both"/>
        <w:rPr>
          <w:rFonts w:ascii="Arial Narrow" w:hAnsi="Arial Narrow"/>
          <w:sz w:val="24"/>
          <w:szCs w:val="24"/>
        </w:rPr>
      </w:pPr>
      <w:r w:rsidRPr="00983CF3">
        <w:rPr>
          <w:rFonts w:ascii="Arial Narrow" w:hAnsi="Arial Narrow"/>
          <w:sz w:val="24"/>
          <w:szCs w:val="24"/>
        </w:rPr>
        <w:t>Dječji vrtić</w:t>
      </w:r>
      <w:r w:rsidR="00B0565C" w:rsidRPr="00983CF3">
        <w:rPr>
          <w:rFonts w:ascii="Arial Narrow" w:hAnsi="Arial Narrow"/>
          <w:sz w:val="24"/>
          <w:szCs w:val="24"/>
        </w:rPr>
        <w:t xml:space="preserve"> kao mjesto dru</w:t>
      </w:r>
      <w:r w:rsidRPr="00983CF3">
        <w:rPr>
          <w:rFonts w:ascii="Arial Narrow" w:hAnsi="Arial Narrow"/>
          <w:sz w:val="24"/>
          <w:szCs w:val="24"/>
        </w:rPr>
        <w:t>že</w:t>
      </w:r>
      <w:r w:rsidR="00B0565C" w:rsidRPr="00983CF3">
        <w:rPr>
          <w:rFonts w:ascii="Arial Narrow" w:hAnsi="Arial Narrow"/>
          <w:sz w:val="24"/>
          <w:szCs w:val="24"/>
        </w:rPr>
        <w:t>nja</w:t>
      </w:r>
      <w:r w:rsidRPr="00983CF3">
        <w:rPr>
          <w:rFonts w:ascii="Arial Narrow" w:hAnsi="Arial Narrow"/>
          <w:sz w:val="24"/>
          <w:szCs w:val="24"/>
        </w:rPr>
        <w:t xml:space="preserve"> </w:t>
      </w:r>
      <w:r w:rsidR="00B0565C" w:rsidRPr="00983CF3">
        <w:rPr>
          <w:rFonts w:ascii="Arial Narrow" w:hAnsi="Arial Narrow"/>
          <w:sz w:val="24"/>
          <w:szCs w:val="24"/>
        </w:rPr>
        <w:t>veselja i razvoja svakog pojedinca u</w:t>
      </w:r>
      <w:r w:rsidRPr="00983CF3">
        <w:rPr>
          <w:rFonts w:ascii="Arial Narrow" w:hAnsi="Arial Narrow"/>
          <w:sz w:val="24"/>
          <w:szCs w:val="24"/>
        </w:rPr>
        <w:t xml:space="preserve"> </w:t>
      </w:r>
      <w:r w:rsidR="00B0565C" w:rsidRPr="00983CF3">
        <w:rPr>
          <w:rFonts w:ascii="Arial Narrow" w:hAnsi="Arial Narrow"/>
          <w:sz w:val="24"/>
          <w:szCs w:val="24"/>
        </w:rPr>
        <w:t>poticajnom okru</w:t>
      </w:r>
      <w:r w:rsidRPr="00983CF3">
        <w:rPr>
          <w:rFonts w:ascii="Arial Narrow" w:hAnsi="Arial Narrow"/>
          <w:sz w:val="24"/>
          <w:szCs w:val="24"/>
        </w:rPr>
        <w:t>ženju</w:t>
      </w:r>
      <w:r w:rsidR="00B0565C" w:rsidRPr="00983CF3">
        <w:rPr>
          <w:rFonts w:ascii="Arial Narrow" w:hAnsi="Arial Narrow"/>
          <w:sz w:val="24"/>
          <w:szCs w:val="24"/>
        </w:rPr>
        <w:t xml:space="preserve">. </w:t>
      </w:r>
      <w:r w:rsidRPr="00983CF3">
        <w:rPr>
          <w:rFonts w:ascii="Arial Narrow" w:hAnsi="Arial Narrow"/>
          <w:sz w:val="24"/>
          <w:szCs w:val="24"/>
        </w:rPr>
        <w:t xml:space="preserve">Dječji vrtić </w:t>
      </w:r>
      <w:r w:rsidR="00B0565C" w:rsidRPr="00983CF3">
        <w:rPr>
          <w:rFonts w:ascii="Arial Narrow" w:hAnsi="Arial Narrow"/>
          <w:sz w:val="24"/>
          <w:szCs w:val="24"/>
        </w:rPr>
        <w:t xml:space="preserve">se transformira </w:t>
      </w:r>
      <w:r w:rsidRPr="00983CF3">
        <w:rPr>
          <w:rFonts w:ascii="Arial Narrow" w:hAnsi="Arial Narrow"/>
          <w:sz w:val="24"/>
          <w:szCs w:val="24"/>
        </w:rPr>
        <w:t xml:space="preserve">u organizaciju </w:t>
      </w:r>
      <w:r w:rsidR="00B0565C" w:rsidRPr="00983CF3">
        <w:rPr>
          <w:rFonts w:ascii="Arial Narrow" w:hAnsi="Arial Narrow"/>
          <w:sz w:val="24"/>
          <w:szCs w:val="24"/>
        </w:rPr>
        <w:t>koja neprestano sama sebe organizira i osmišljava, pa unapre</w:t>
      </w:r>
      <w:r w:rsidRPr="00983CF3">
        <w:rPr>
          <w:rFonts w:ascii="Arial Narrow" w:hAnsi="Arial Narrow"/>
          <w:sz w:val="24"/>
          <w:szCs w:val="24"/>
        </w:rPr>
        <w:t>đ</w:t>
      </w:r>
      <w:r w:rsidR="00B0565C" w:rsidRPr="00983CF3">
        <w:rPr>
          <w:rFonts w:ascii="Arial Narrow" w:hAnsi="Arial Narrow"/>
          <w:sz w:val="24"/>
          <w:szCs w:val="24"/>
        </w:rPr>
        <w:t>enje odgojno obrazovne prakse i razvoj kurikuluma u njemu postaje pr</w:t>
      </w:r>
      <w:r w:rsidRPr="00983CF3">
        <w:rPr>
          <w:rFonts w:ascii="Arial Narrow" w:hAnsi="Arial Narrow"/>
          <w:sz w:val="24"/>
          <w:szCs w:val="24"/>
        </w:rPr>
        <w:t>oc</w:t>
      </w:r>
      <w:r w:rsidR="00B0565C" w:rsidRPr="00983CF3">
        <w:rPr>
          <w:rFonts w:ascii="Arial Narrow" w:hAnsi="Arial Narrow"/>
          <w:sz w:val="24"/>
          <w:szCs w:val="24"/>
        </w:rPr>
        <w:t>es stalne evolucije</w:t>
      </w:r>
      <w:r w:rsidRPr="00983CF3">
        <w:rPr>
          <w:rFonts w:ascii="Arial Narrow" w:hAnsi="Arial Narrow"/>
          <w:sz w:val="24"/>
          <w:szCs w:val="24"/>
        </w:rPr>
        <w:t>.</w:t>
      </w:r>
      <w:r w:rsidR="00B0565C" w:rsidRPr="00983CF3">
        <w:rPr>
          <w:rFonts w:ascii="Arial Narrow" w:hAnsi="Arial Narrow"/>
          <w:sz w:val="24"/>
          <w:szCs w:val="24"/>
        </w:rPr>
        <w:t xml:space="preserve"> U suradnji s roditeljima i lokalnom zajednicom. razvijati kod djece</w:t>
      </w:r>
      <w:r w:rsidRPr="00983CF3">
        <w:rPr>
          <w:rFonts w:ascii="Arial Narrow" w:hAnsi="Arial Narrow"/>
          <w:sz w:val="24"/>
          <w:szCs w:val="24"/>
        </w:rPr>
        <w:t xml:space="preserve"> osjećaj</w:t>
      </w:r>
      <w:r w:rsidR="00B0565C" w:rsidRPr="00983CF3">
        <w:rPr>
          <w:rFonts w:ascii="Arial Narrow" w:hAnsi="Arial Narrow"/>
          <w:sz w:val="24"/>
          <w:szCs w:val="24"/>
        </w:rPr>
        <w:t xml:space="preserve"> pripadnosti i važnost očuvanja tradicije i kulturne baštine našeg otoka Hvar</w:t>
      </w:r>
      <w:r w:rsidRPr="00983CF3">
        <w:rPr>
          <w:rFonts w:ascii="Arial Narrow" w:hAnsi="Arial Narrow"/>
          <w:sz w:val="24"/>
          <w:szCs w:val="24"/>
        </w:rPr>
        <w:t>a</w:t>
      </w:r>
      <w:r w:rsidR="00B0565C" w:rsidRPr="00983CF3">
        <w:rPr>
          <w:rFonts w:ascii="Arial Narrow" w:hAnsi="Arial Narrow"/>
          <w:sz w:val="24"/>
          <w:szCs w:val="24"/>
        </w:rPr>
        <w:t xml:space="preserve"> i domovine Hrvatske.</w:t>
      </w:r>
    </w:p>
    <w:p w14:paraId="42322EBC" w14:textId="77777777" w:rsidR="00674488" w:rsidRPr="0029365E" w:rsidRDefault="00674488" w:rsidP="00674488">
      <w:pPr>
        <w:pStyle w:val="Naslov1"/>
      </w:pPr>
      <w:bookmarkStart w:id="3" w:name="_Toc83302268"/>
      <w:bookmarkStart w:id="4" w:name="_Toc220248925"/>
      <w:r w:rsidRPr="0029365E">
        <w:t>Obrazloženje programa</w:t>
      </w:r>
      <w:bookmarkEnd w:id="3"/>
      <w:bookmarkEnd w:id="4"/>
    </w:p>
    <w:p w14:paraId="0A3D5FFE" w14:textId="77777777" w:rsidR="00BF76CA" w:rsidRPr="0021702E" w:rsidRDefault="00BF76CA" w:rsidP="00674488">
      <w:pPr>
        <w:spacing w:after="120" w:line="264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6E318DB8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U opisu programa i pripadajućih ciljeva utvrđeni su pokazatelji uspješnosti koji omogućuju praćenje ostvarenja planiranih aktivnosti i postizanja očekivanih učinaka u srednjoročnom razdoblju. Pokazatelji uspješnosti razvrstavaju se na pokazatelje rezultata (output), koji se definiraju na razini programa i aktivnosti te su mjerljivi i operativni, te pokazatelje učinka (</w:t>
      </w:r>
      <w:proofErr w:type="spellStart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outcome</w:t>
      </w:r>
      <w:proofErr w:type="spellEnd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), koji se vežu uz posebne ciljeve i ukazuju na promjene i učinke koji se ostvaruju provedbom programa.</w:t>
      </w:r>
    </w:p>
    <w:p w14:paraId="7E16CD51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4BCF97D5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Pokazatelji uspješnosti predstavljaju važan alat u strateškom i proračunskom planiranju jer omogućuju postavljanje ciljnih vrijednosti koje Dječji vrtić </w:t>
      </w:r>
      <w:proofErr w:type="spellStart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Sardelice</w:t>
      </w:r>
      <w:proofErr w:type="spellEnd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planira dosegnuti u razdoblju 2026. – 2028. godine, kao i praćenje i vrednovanje realizacije financijskog plana u odnosu na planirane ciljeve i raspoloživa sredstva.</w:t>
      </w:r>
    </w:p>
    <w:p w14:paraId="7600A682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1200CB28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Provedba programa Dječjeg vrtića </w:t>
      </w:r>
      <w:proofErr w:type="spellStart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Sardelice</w:t>
      </w:r>
      <w:proofErr w:type="spellEnd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temelji se na osiguravanju kvalitetnih materijalnih i organizacijskih uvjeta rada, pri čemu poticajna organizacija prostora i materijalne sredine u sobama dnevnog boravka predstavlja jedan od ključnih preduvjeta za cjelovit razvoj djece. Razina kvalitete materijalnih uvjeta rada izravno utječe na kvalitetu odgojno-obrazovnog procesa te se kontinuirano planiraju i provode aktivnosti usmjerene na očuvanje i unapređenje tih uvjeta.</w:t>
      </w:r>
    </w:p>
    <w:p w14:paraId="24CAB074" w14:textId="77777777" w:rsid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64942D77" w14:textId="418BA1CB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U suradnji s Osnivačem poduzimaju se aktivnosti usmjerene na prijavu na dostupne natječaje i programe financiranja, s ciljem unapređenja prostorno-materijalnih uvjeta, ulaganja u opremu i didaktička sredstva, povećanja dostupnosti programa te jačanja kompetencija zaposlenika kroz stručno usavršavanje.</w:t>
      </w:r>
    </w:p>
    <w:p w14:paraId="037E5124" w14:textId="77777777" w:rsidR="00B20041" w:rsidRDefault="00B20041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7CFFD64" w14:textId="5E266F0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Zgrada centralnog objekta Dječjeg vrtića u Starom Gradu u velikoj je mjeri renovirana, dok se u planskom razdoblju predviđa dovršetak preostalih zahvata. Područni vrtić </w:t>
      </w:r>
      <w:proofErr w:type="spellStart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Vrbanj</w:t>
      </w:r>
      <w:proofErr w:type="spellEnd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potpunosti je renoviran te se u razdoblju važenja financijskog plana planiraju manja ulaganja vezana uz redovito i tekuće održavanje objekta.</w:t>
      </w:r>
    </w:p>
    <w:p w14:paraId="4809F91B" w14:textId="77777777" w:rsid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F5FDD6D" w14:textId="0EE025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Plan nabave opreme, didaktičkih sredstava, sitnog inventara i potrošnog materijala izrađuje se sukladno stvarnim potrebama djece i zaposlenika te je podložan izmjenama tijekom pedagoške i proračunske godine, ovisno o razvojnim prioritetima i raspoloživim financijskim sredstvima. Nabava se odnosi na oba objekta Dječjeg vrtića, a obuhvaća osobito:</w:t>
      </w:r>
    </w:p>
    <w:p w14:paraId="1BBE8ED8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16D42635" w14:textId="39030695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likovni i didaktički materijal</w:t>
      </w:r>
    </w:p>
    <w:p w14:paraId="69133C6E" w14:textId="041894A3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uredski materijal</w:t>
      </w:r>
    </w:p>
    <w:p w14:paraId="4AD1195D" w14:textId="6A0DCC85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stručnu literaturu</w:t>
      </w:r>
    </w:p>
    <w:p w14:paraId="321DF462" w14:textId="38A0EB17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opremu i potrošni materijal za provedbu odgojno-obrazovnih aktivnosti</w:t>
      </w:r>
    </w:p>
    <w:p w14:paraId="0DE650AC" w14:textId="15D1E804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didaktički materijal i igračke za unutarnje i vanjske prostore</w:t>
      </w:r>
    </w:p>
    <w:p w14:paraId="53B85500" w14:textId="12A79E8E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sredstva i materijale za čišćenje</w:t>
      </w:r>
    </w:p>
    <w:p w14:paraId="61A1C2C8" w14:textId="77777777" w:rsidR="008C3FDE" w:rsidRPr="008C3FDE" w:rsidRDefault="008C3FDE" w:rsidP="008C3FDE">
      <w:pPr>
        <w:pStyle w:val="Odlomakpopisa"/>
        <w:numPr>
          <w:ilvl w:val="0"/>
          <w:numId w:val="32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radnu obuću i odjeću za zaposlenike, sukladno propisima i potrebama rada.</w:t>
      </w:r>
    </w:p>
    <w:p w14:paraId="15BA4E12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2751D318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okviru plana nabave dugotrajne imovine predviđaju se ulaganja u nadopunu i obnovu opreme u sobama dnevnog boravka, zamjenu dotrajalih tehničkih uređaja te ulaganja u uređenje vanjskih prostora, osobito u području podružnice </w:t>
      </w:r>
      <w:proofErr w:type="spellStart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Vrbanj</w:t>
      </w:r>
      <w:proofErr w:type="spellEnd"/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14:paraId="091C0F4C" w14:textId="77777777" w:rsidR="008C3FDE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61EF490" w14:textId="15FE96CA" w:rsidR="00BF76CA" w:rsidRPr="008C3FDE" w:rsidRDefault="008C3FDE" w:rsidP="008C3FDE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Tijekom razdoblja obuhvaćenog financijskim planom predviđaju se i aktivnosti redovitog tekućeg i investicijskog održavanja objekata Dječjeg vrtića, koje uključuju ispitivanje i održavanje vatrogasne i </w:t>
      </w:r>
      <w:r w:rsidRPr="008C3FDE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>sigurnosne opreme, održavanje kuhinjske i tehničke opreme, sustava grijanja i hlađenja, održavanje opreme u vanjskim prostorima te održavanje unutarnjih prostorija, s ciljem osiguravanja sigurnih, funkcionalnih i zakonski usklađenih uvjeta boravka djece i rada zaposlenika.</w:t>
      </w:r>
    </w:p>
    <w:p w14:paraId="54D2CB4A" w14:textId="77777777" w:rsid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06AA7C6E" w14:textId="2D7AA32D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Cilj 1. Osigurati kontinuirano i kvalitetno provođenje redovitih programa ranog i predškolskog odgoja i obrazovanja</w:t>
      </w:r>
    </w:p>
    <w:p w14:paraId="557446AD" w14:textId="77777777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Opis cilja:</w:t>
      </w:r>
    </w:p>
    <w:p w14:paraId="63CAF369" w14:textId="35CDBCD6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Cilj je osigurati stabilno i zakonito funkcioniranje redovitih programa ranog i predškolskog odgoja i obrazovanja za djecu od navršene prve godine života do polaska u osnovnu školu, u skladu s važećim zakonskim i pedagoškim standardima, uz prilagodbu programa razvojnim potrebama djece i organizacijskim mogućnostima ustanove.</w:t>
      </w:r>
    </w:p>
    <w:p w14:paraId="3061167C" w14:textId="30D22740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Aktivnosti:</w:t>
      </w:r>
    </w:p>
    <w:p w14:paraId="33D34D39" w14:textId="77AD92DE" w:rsidR="00B20041" w:rsidRPr="00B20041" w:rsidRDefault="00B20041" w:rsidP="00B20041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redovitog 10-satnog programa njege, odgoja, obrazovanja, zdravstvene zaštite, prehrane i socijalne skrbi djece rane i predškolske dobi</w:t>
      </w:r>
    </w:p>
    <w:p w14:paraId="41F59BBD" w14:textId="4806E6C4" w:rsidR="00B20041" w:rsidRPr="00B20041" w:rsidRDefault="00B20041" w:rsidP="00B20041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redovitog 5,5-satnog programa odgojno-obrazovnog rada za djecu od navršene treće godine života do polaska u osnovnu školu</w:t>
      </w:r>
    </w:p>
    <w:p w14:paraId="58B7659A" w14:textId="387979F0" w:rsidR="00B20041" w:rsidRPr="00B20041" w:rsidRDefault="00B20041" w:rsidP="00B20041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ustroj i rad odgojnih skupina sukladno Državnom pedagoškom standardu</w:t>
      </w:r>
    </w:p>
    <w:p w14:paraId="352ED41B" w14:textId="1B8BA908" w:rsidR="00B20041" w:rsidRPr="00B20041" w:rsidRDefault="00B20041" w:rsidP="00B20041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organizacija rada u ljetnim mjesecima temeljem prijava roditelja korisnika usluga</w:t>
      </w:r>
    </w:p>
    <w:p w14:paraId="1ACF3A2D" w14:textId="608BE380" w:rsidR="00B20041" w:rsidRDefault="00B20041" w:rsidP="00B20041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praćenje dnevne prisutnosti djece po odgojnim skupinama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1311"/>
        <w:gridCol w:w="1451"/>
        <w:gridCol w:w="946"/>
        <w:gridCol w:w="1004"/>
        <w:gridCol w:w="1332"/>
        <w:gridCol w:w="1006"/>
        <w:gridCol w:w="1006"/>
        <w:gridCol w:w="1006"/>
      </w:tblGrid>
      <w:tr w:rsidR="00950584" w:rsidRPr="00C5237B" w14:paraId="2912AF14" w14:textId="77777777" w:rsidTr="00950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5E39C" w:themeFill="accent1" w:themeFillTint="66"/>
            <w:vAlign w:val="center"/>
            <w:hideMark/>
          </w:tcPr>
          <w:p w14:paraId="07ED683C" w14:textId="77777777" w:rsidR="00950584" w:rsidRPr="00C5237B" w:rsidRDefault="00950584" w:rsidP="009505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1451" w:type="dxa"/>
            <w:shd w:val="clear" w:color="auto" w:fill="D5E39C" w:themeFill="accent1" w:themeFillTint="66"/>
            <w:vAlign w:val="center"/>
            <w:hideMark/>
          </w:tcPr>
          <w:p w14:paraId="39C489E8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804" w:type="dxa"/>
            <w:shd w:val="clear" w:color="auto" w:fill="D5E39C" w:themeFill="accent1" w:themeFillTint="66"/>
            <w:vAlign w:val="center"/>
            <w:hideMark/>
          </w:tcPr>
          <w:p w14:paraId="43EB6764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38EA4690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0EA1D6FC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71C13EC3" w14:textId="70256A51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1D91A80B" w14:textId="720C585E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77E8625E" w14:textId="4AB5FAD1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C5237B" w:rsidRPr="00C5237B" w14:paraId="08BF6857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D360B7" w14:textId="586BF751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Stupanj realizacije redovitih programa ranog i predškolskog odgoja i obrazovanja</w:t>
            </w:r>
          </w:p>
        </w:tc>
        <w:tc>
          <w:tcPr>
            <w:tcW w:w="1451" w:type="dxa"/>
            <w:vAlign w:val="center"/>
            <w:hideMark/>
          </w:tcPr>
          <w:p w14:paraId="64322D23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postotak realizacije planiranih redovitih 10-satnih i 5,5-satnih programa u odnosu na godišnji plan rada.</w:t>
            </w:r>
          </w:p>
        </w:tc>
        <w:tc>
          <w:tcPr>
            <w:tcW w:w="804" w:type="dxa"/>
            <w:vAlign w:val="center"/>
            <w:hideMark/>
          </w:tcPr>
          <w:p w14:paraId="73FA7DB0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% realizacije</w:t>
            </w:r>
          </w:p>
        </w:tc>
        <w:tc>
          <w:tcPr>
            <w:tcW w:w="0" w:type="auto"/>
            <w:vAlign w:val="center"/>
            <w:hideMark/>
          </w:tcPr>
          <w:p w14:paraId="6BB4D14E" w14:textId="270CB724" w:rsidR="00C5237B" w:rsidRPr="00C5237B" w:rsidRDefault="00950584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  <w:r w:rsidR="00C5237B"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14:paraId="12CE8DA8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Godišnje izvješće o radu DV </w:t>
            </w:r>
            <w:proofErr w:type="spellStart"/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Sardelice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D244D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0E064F47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231C1E34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</w:tr>
      <w:tr w:rsidR="00C5237B" w:rsidRPr="00C5237B" w14:paraId="0E742764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CD" w:themeFill="accent1" w:themeFillTint="33"/>
            <w:vAlign w:val="center"/>
            <w:hideMark/>
          </w:tcPr>
          <w:p w14:paraId="76F55046" w14:textId="77777777" w:rsidR="00C5237B" w:rsidRPr="00C5237B" w:rsidRDefault="00C5237B" w:rsidP="00C5237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51" w:type="dxa"/>
            <w:shd w:val="clear" w:color="auto" w:fill="EAF1CD" w:themeFill="accent1" w:themeFillTint="33"/>
            <w:vAlign w:val="center"/>
            <w:hideMark/>
          </w:tcPr>
          <w:p w14:paraId="3C159008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804" w:type="dxa"/>
            <w:shd w:val="clear" w:color="auto" w:fill="EAF1CD" w:themeFill="accent1" w:themeFillTint="33"/>
            <w:vAlign w:val="center"/>
            <w:hideMark/>
          </w:tcPr>
          <w:p w14:paraId="22434D76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0AFF7772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05960026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669059F7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AD8405B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6529C4EA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C5237B" w:rsidRPr="00C5237B" w14:paraId="6E164AE7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17EDC3" w14:textId="77777777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uključene u dulji dnevni program (godišnje)</w:t>
            </w:r>
          </w:p>
        </w:tc>
        <w:tc>
          <w:tcPr>
            <w:tcW w:w="1451" w:type="dxa"/>
            <w:vAlign w:val="center"/>
            <w:hideMark/>
          </w:tcPr>
          <w:p w14:paraId="460921CA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broj djece uključene u redovite </w:t>
            </w:r>
            <w:proofErr w:type="spellStart"/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jaslične</w:t>
            </w:r>
            <w:proofErr w:type="spellEnd"/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 i vrtićke programe duljeg dnevnog trajanja sukladno godišnjem planu rada.</w:t>
            </w:r>
          </w:p>
        </w:tc>
        <w:tc>
          <w:tcPr>
            <w:tcW w:w="804" w:type="dxa"/>
            <w:vAlign w:val="center"/>
            <w:hideMark/>
          </w:tcPr>
          <w:p w14:paraId="676214F4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0" w:type="auto"/>
            <w:vAlign w:val="center"/>
            <w:hideMark/>
          </w:tcPr>
          <w:p w14:paraId="38CAB4ED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8BAB3C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Godišnji plan rada, pedagoška evidencija</w:t>
            </w:r>
          </w:p>
        </w:tc>
        <w:tc>
          <w:tcPr>
            <w:tcW w:w="0" w:type="auto"/>
            <w:vAlign w:val="center"/>
            <w:hideMark/>
          </w:tcPr>
          <w:p w14:paraId="3034ED0C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976AD70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8E897D9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78</w:t>
            </w:r>
          </w:p>
        </w:tc>
      </w:tr>
      <w:tr w:rsidR="00C5237B" w:rsidRPr="00C5237B" w14:paraId="5E3CB2D0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00A0C8" w14:textId="77777777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Broj djece uključene u </w:t>
            </w: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5,5-satni program (godišnje)</w:t>
            </w:r>
          </w:p>
        </w:tc>
        <w:tc>
          <w:tcPr>
            <w:tcW w:w="1451" w:type="dxa"/>
            <w:vAlign w:val="center"/>
            <w:hideMark/>
          </w:tcPr>
          <w:p w14:paraId="6924D160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 xml:space="preserve">Mjeri broj djece uključene u </w:t>
            </w: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redoviti 5,5-satni program odgojno-obrazovnog rada sukladno godišnjem planu rada.</w:t>
            </w:r>
          </w:p>
        </w:tc>
        <w:tc>
          <w:tcPr>
            <w:tcW w:w="804" w:type="dxa"/>
            <w:vAlign w:val="center"/>
            <w:hideMark/>
          </w:tcPr>
          <w:p w14:paraId="44813CF8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Broj djece</w:t>
            </w:r>
          </w:p>
        </w:tc>
        <w:tc>
          <w:tcPr>
            <w:tcW w:w="0" w:type="auto"/>
            <w:vAlign w:val="center"/>
            <w:hideMark/>
          </w:tcPr>
          <w:p w14:paraId="2D0CE1EB" w14:textId="41CE04BE" w:rsidR="00C5237B" w:rsidRPr="00C5237B" w:rsidRDefault="00950584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243B675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Godišnji plan rada, </w:t>
            </w: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pedagoška evidencija</w:t>
            </w:r>
          </w:p>
        </w:tc>
        <w:tc>
          <w:tcPr>
            <w:tcW w:w="0" w:type="auto"/>
            <w:vAlign w:val="center"/>
            <w:hideMark/>
          </w:tcPr>
          <w:p w14:paraId="5ABB8849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14:paraId="676833EE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39D2261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37</w:t>
            </w:r>
          </w:p>
        </w:tc>
      </w:tr>
      <w:tr w:rsidR="00C5237B" w:rsidRPr="00C5237B" w14:paraId="1B56F7AD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5ACF83" w14:textId="77777777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ustrojenih odgojnih skupina</w:t>
            </w:r>
          </w:p>
        </w:tc>
        <w:tc>
          <w:tcPr>
            <w:tcW w:w="1451" w:type="dxa"/>
            <w:vAlign w:val="center"/>
            <w:hideMark/>
          </w:tcPr>
          <w:p w14:paraId="44D7CF53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odgojnih skupina ustrojenih i organiziranih sukladno Državnom pedagoškom standardu prema godišnjem planu rada.</w:t>
            </w:r>
          </w:p>
        </w:tc>
        <w:tc>
          <w:tcPr>
            <w:tcW w:w="804" w:type="dxa"/>
            <w:vAlign w:val="center"/>
            <w:hideMark/>
          </w:tcPr>
          <w:p w14:paraId="26396ADC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skupina</w:t>
            </w:r>
          </w:p>
        </w:tc>
        <w:tc>
          <w:tcPr>
            <w:tcW w:w="0" w:type="auto"/>
            <w:vAlign w:val="center"/>
            <w:hideMark/>
          </w:tcPr>
          <w:p w14:paraId="03C54D3F" w14:textId="595731DF" w:rsidR="00C5237B" w:rsidRPr="00C5237B" w:rsidRDefault="00950584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311CC3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Godišnji plan rada, odluke o ustroju</w:t>
            </w:r>
          </w:p>
        </w:tc>
        <w:tc>
          <w:tcPr>
            <w:tcW w:w="0" w:type="auto"/>
            <w:vAlign w:val="center"/>
            <w:hideMark/>
          </w:tcPr>
          <w:p w14:paraId="4E294B7E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41F4C5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57F4CB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C5237B" w:rsidRPr="00C5237B" w14:paraId="3AF4ECA8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44594" w14:textId="77777777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obuhvaćene ljetnim radom</w:t>
            </w:r>
          </w:p>
        </w:tc>
        <w:tc>
          <w:tcPr>
            <w:tcW w:w="1451" w:type="dxa"/>
            <w:vAlign w:val="center"/>
            <w:hideMark/>
          </w:tcPr>
          <w:p w14:paraId="1DCE0C65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uključene u organizirani rad vrtića u ljetnim mjesecima sukladno zaprimljenim prijavama roditelja.</w:t>
            </w:r>
          </w:p>
        </w:tc>
        <w:tc>
          <w:tcPr>
            <w:tcW w:w="804" w:type="dxa"/>
            <w:vAlign w:val="center"/>
            <w:hideMark/>
          </w:tcPr>
          <w:p w14:paraId="04BE3911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0" w:type="auto"/>
            <w:vAlign w:val="center"/>
            <w:hideMark/>
          </w:tcPr>
          <w:p w14:paraId="109FE166" w14:textId="1A955287" w:rsidR="00C5237B" w:rsidRPr="00C5237B" w:rsidRDefault="00950584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prijavama</w:t>
            </w:r>
          </w:p>
        </w:tc>
        <w:tc>
          <w:tcPr>
            <w:tcW w:w="0" w:type="auto"/>
            <w:vAlign w:val="center"/>
            <w:hideMark/>
          </w:tcPr>
          <w:p w14:paraId="6096BD93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prijava roditelja, godišnje izvješće</w:t>
            </w:r>
          </w:p>
        </w:tc>
        <w:tc>
          <w:tcPr>
            <w:tcW w:w="0" w:type="auto"/>
            <w:vAlign w:val="center"/>
            <w:hideMark/>
          </w:tcPr>
          <w:p w14:paraId="11F3A119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prijavama</w:t>
            </w:r>
          </w:p>
        </w:tc>
        <w:tc>
          <w:tcPr>
            <w:tcW w:w="0" w:type="auto"/>
            <w:vAlign w:val="center"/>
            <w:hideMark/>
          </w:tcPr>
          <w:p w14:paraId="4A77F6C0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prijavama</w:t>
            </w:r>
          </w:p>
        </w:tc>
        <w:tc>
          <w:tcPr>
            <w:tcW w:w="0" w:type="auto"/>
            <w:vAlign w:val="center"/>
            <w:hideMark/>
          </w:tcPr>
          <w:p w14:paraId="77420634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prijavama</w:t>
            </w:r>
          </w:p>
        </w:tc>
      </w:tr>
      <w:tr w:rsidR="00C5237B" w:rsidRPr="00C5237B" w14:paraId="19B077D9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917813" w14:textId="77777777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dana vođene evidencije prisutnosti djece</w:t>
            </w:r>
          </w:p>
        </w:tc>
        <w:tc>
          <w:tcPr>
            <w:tcW w:w="1451" w:type="dxa"/>
            <w:vAlign w:val="center"/>
            <w:hideMark/>
          </w:tcPr>
          <w:p w14:paraId="33B83730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radnih dana u kojima je uredno vođena evidencija dnevne prisutnosti djece po odgojnim skupinama.</w:t>
            </w:r>
          </w:p>
        </w:tc>
        <w:tc>
          <w:tcPr>
            <w:tcW w:w="804" w:type="dxa"/>
            <w:vAlign w:val="center"/>
            <w:hideMark/>
          </w:tcPr>
          <w:p w14:paraId="3D29EE73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dana</w:t>
            </w:r>
          </w:p>
        </w:tc>
        <w:tc>
          <w:tcPr>
            <w:tcW w:w="0" w:type="auto"/>
            <w:vAlign w:val="center"/>
            <w:hideMark/>
          </w:tcPr>
          <w:p w14:paraId="0CAD8C98" w14:textId="2DEB546F" w:rsidR="00C5237B" w:rsidRPr="00C5237B" w:rsidRDefault="00950584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78F75C63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i administrativna evidencija</w:t>
            </w:r>
          </w:p>
        </w:tc>
        <w:tc>
          <w:tcPr>
            <w:tcW w:w="0" w:type="auto"/>
            <w:vAlign w:val="center"/>
            <w:hideMark/>
          </w:tcPr>
          <w:p w14:paraId="44A03282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0BE7879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36208C3B" w14:textId="77777777" w:rsidR="00C5237B" w:rsidRPr="00C5237B" w:rsidRDefault="00C5237B" w:rsidP="00C52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250</w:t>
            </w:r>
          </w:p>
        </w:tc>
      </w:tr>
    </w:tbl>
    <w:p w14:paraId="53C4143F" w14:textId="77777777" w:rsid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259036B7" w14:textId="04C0C54A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Cilj 2. Unaprijediti materijalne i prostorne uvjete rada u centralnom i područnom objektu vrtića</w:t>
      </w:r>
    </w:p>
    <w:p w14:paraId="288FDE41" w14:textId="77777777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Opis cilja:</w:t>
      </w:r>
    </w:p>
    <w:p w14:paraId="7945DA1C" w14:textId="45B325DF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Cilj je održavati i unapređivati materijalne i prostorne uvjete rada kako bi se osigurali sigurni, funkcionalni i poticajni uvjeti za boravak djece i rad zaposlenika, uz racionalno planiranje i korištenje financijskih sredstava.</w:t>
      </w:r>
    </w:p>
    <w:p w14:paraId="6D068ED4" w14:textId="725D6339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Aktivnosti:</w:t>
      </w:r>
    </w:p>
    <w:p w14:paraId="7EB291C8" w14:textId="5E382E8D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nadopuna opreme u sobama dnevnog boravka sukladno potrebama djece i odgojitelja</w:t>
      </w:r>
    </w:p>
    <w:p w14:paraId="557981AB" w14:textId="6A927803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uređenje pješčanika u Starom Gradu (konstrukcija, pregradni zidovi i nadopuna pijeska)</w:t>
      </w:r>
    </w:p>
    <w:p w14:paraId="41B5DFA5" w14:textId="02768B0F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uređenje poda gumenom podlogom na dijelu igrališta u Vrbanju</w:t>
      </w:r>
    </w:p>
    <w:p w14:paraId="2659C0E3" w14:textId="77777777" w:rsid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nabava likovnog i didaktičkog materijala, uredskog materijala i stručne literature</w:t>
      </w:r>
    </w:p>
    <w:p w14:paraId="6A011C78" w14:textId="77777777" w:rsid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nabava didaktičkog materijala prema interesima djece i igračaka za vanjske prostore</w:t>
      </w:r>
    </w:p>
    <w:p w14:paraId="61C7A1DF" w14:textId="50A89E7D" w:rsidR="00B20041" w:rsidRPr="00C5237B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nabava materijala i sredstava za čišćenje te radne obuće i odjeće za zaposlenike</w:t>
      </w:r>
    </w:p>
    <w:p w14:paraId="21B6E276" w14:textId="78AF67D2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ispitivanje vatrogasnih aparata</w:t>
      </w:r>
    </w:p>
    <w:p w14:paraId="16430990" w14:textId="4BB80E67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>održavanje kuhinjske, audio i tehničke opreme</w:t>
      </w:r>
    </w:p>
    <w:p w14:paraId="3C89E042" w14:textId="6FABBE47" w:rsidR="00B20041" w:rsidRP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održavanje sustava grijanja i hlađenja te perilice rublja</w:t>
      </w:r>
    </w:p>
    <w:p w14:paraId="287331B1" w14:textId="106D21B7" w:rsidR="00B20041" w:rsidRDefault="00B20041" w:rsidP="00B20041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održavanje opreme u dvorištu i unutarnjih prostorija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1226"/>
        <w:gridCol w:w="1563"/>
        <w:gridCol w:w="946"/>
        <w:gridCol w:w="1006"/>
        <w:gridCol w:w="1294"/>
        <w:gridCol w:w="1009"/>
        <w:gridCol w:w="1009"/>
        <w:gridCol w:w="1009"/>
      </w:tblGrid>
      <w:tr w:rsidR="00950584" w:rsidRPr="00950584" w14:paraId="26C096B0" w14:textId="77777777" w:rsidTr="00950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5E39C" w:themeFill="accent1" w:themeFillTint="66"/>
            <w:vAlign w:val="center"/>
            <w:hideMark/>
          </w:tcPr>
          <w:p w14:paraId="33642349" w14:textId="77777777" w:rsidR="00950584" w:rsidRPr="00C5237B" w:rsidRDefault="00950584" w:rsidP="009505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1563" w:type="dxa"/>
            <w:shd w:val="clear" w:color="auto" w:fill="D5E39C" w:themeFill="accent1" w:themeFillTint="66"/>
            <w:vAlign w:val="center"/>
            <w:hideMark/>
          </w:tcPr>
          <w:p w14:paraId="23AA65C9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46" w:type="dxa"/>
            <w:shd w:val="clear" w:color="auto" w:fill="D5E39C" w:themeFill="accent1" w:themeFillTint="66"/>
            <w:vAlign w:val="center"/>
            <w:hideMark/>
          </w:tcPr>
          <w:p w14:paraId="5B0FA7AF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02A0D259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6EB257C7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4ADE5705" w14:textId="4AB8C360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4EBD309C" w14:textId="0DE371D4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4AFEA9B0" w14:textId="380EE24E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950584" w:rsidRPr="00950584" w14:paraId="0E84C081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6197EF" w14:textId="345C0E68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Stupanj unapređenja materijalnih i prostornih uvjeta rada</w:t>
            </w:r>
          </w:p>
        </w:tc>
        <w:tc>
          <w:tcPr>
            <w:tcW w:w="1563" w:type="dxa"/>
            <w:vAlign w:val="center"/>
            <w:hideMark/>
          </w:tcPr>
          <w:p w14:paraId="4C0E75EE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postotak realizacije planiranih ulaganja u opremu, vanjske prostore i održavanje objekata u skladu s godišnjim planom rada.</w:t>
            </w:r>
          </w:p>
        </w:tc>
        <w:tc>
          <w:tcPr>
            <w:tcW w:w="946" w:type="dxa"/>
            <w:vAlign w:val="center"/>
            <w:hideMark/>
          </w:tcPr>
          <w:p w14:paraId="61CEF796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% realizacije</w:t>
            </w:r>
          </w:p>
        </w:tc>
        <w:tc>
          <w:tcPr>
            <w:tcW w:w="0" w:type="auto"/>
            <w:vAlign w:val="center"/>
            <w:hideMark/>
          </w:tcPr>
          <w:p w14:paraId="5BFD244F" w14:textId="4AE74A6C" w:rsidR="00C5237B" w:rsidRPr="00C5237B" w:rsidRDefault="00B62766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  <w:r w:rsidR="00C5237B"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14:paraId="1966DD58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Izvješća o nabavi i održavanju, godišnje izvješće</w:t>
            </w:r>
          </w:p>
        </w:tc>
        <w:tc>
          <w:tcPr>
            <w:tcW w:w="0" w:type="auto"/>
            <w:vAlign w:val="center"/>
            <w:hideMark/>
          </w:tcPr>
          <w:p w14:paraId="1A462900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60 %</w:t>
            </w:r>
          </w:p>
        </w:tc>
        <w:tc>
          <w:tcPr>
            <w:tcW w:w="0" w:type="auto"/>
            <w:vAlign w:val="center"/>
            <w:hideMark/>
          </w:tcPr>
          <w:p w14:paraId="109FA90A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80 %</w:t>
            </w:r>
          </w:p>
        </w:tc>
        <w:tc>
          <w:tcPr>
            <w:tcW w:w="0" w:type="auto"/>
            <w:vAlign w:val="center"/>
            <w:hideMark/>
          </w:tcPr>
          <w:p w14:paraId="58249569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</w:tr>
      <w:tr w:rsidR="00950584" w:rsidRPr="00950584" w14:paraId="011C60D2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CD" w:themeFill="accent1" w:themeFillTint="33"/>
            <w:vAlign w:val="center"/>
            <w:hideMark/>
          </w:tcPr>
          <w:p w14:paraId="66BAF0BC" w14:textId="77777777" w:rsidR="00950584" w:rsidRPr="00950584" w:rsidRDefault="00950584" w:rsidP="009505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563" w:type="dxa"/>
            <w:shd w:val="clear" w:color="auto" w:fill="EAF1CD" w:themeFill="accent1" w:themeFillTint="33"/>
            <w:vAlign w:val="center"/>
            <w:hideMark/>
          </w:tcPr>
          <w:p w14:paraId="2CB23B7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46" w:type="dxa"/>
            <w:shd w:val="clear" w:color="auto" w:fill="EAF1CD" w:themeFill="accent1" w:themeFillTint="33"/>
            <w:vAlign w:val="center"/>
            <w:hideMark/>
          </w:tcPr>
          <w:p w14:paraId="4C9FC53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285D439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1CF6E0AF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616517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614055C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7C270CA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950584" w:rsidRPr="00950584" w14:paraId="0996717F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BB1428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soba dnevnog boravka u kojima je izvršena nadopuna opreme</w:t>
            </w:r>
          </w:p>
        </w:tc>
        <w:tc>
          <w:tcPr>
            <w:tcW w:w="1563" w:type="dxa"/>
            <w:vAlign w:val="center"/>
            <w:hideMark/>
          </w:tcPr>
          <w:p w14:paraId="7C012163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soba dnevnog boravka u kojima je tijekom godine izvršena nadopuna opreme sukladno iskazanim potrebama djece i odgojitelja.</w:t>
            </w:r>
          </w:p>
        </w:tc>
        <w:tc>
          <w:tcPr>
            <w:tcW w:w="946" w:type="dxa"/>
            <w:vAlign w:val="center"/>
            <w:hideMark/>
          </w:tcPr>
          <w:p w14:paraId="526ADCF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soba</w:t>
            </w:r>
          </w:p>
        </w:tc>
        <w:tc>
          <w:tcPr>
            <w:tcW w:w="0" w:type="auto"/>
            <w:vAlign w:val="center"/>
            <w:hideMark/>
          </w:tcPr>
          <w:p w14:paraId="68AC7980" w14:textId="54FE2ADF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BE080E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Plan nabave, godišnje izvješće</w:t>
            </w:r>
          </w:p>
        </w:tc>
        <w:tc>
          <w:tcPr>
            <w:tcW w:w="0" w:type="auto"/>
            <w:vAlign w:val="center"/>
            <w:hideMark/>
          </w:tcPr>
          <w:p w14:paraId="0447D1C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247D78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24F34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950584" w:rsidRPr="00950584" w14:paraId="373216FD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B7B2E9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Izvedeno uređenje pješčanika</w:t>
            </w:r>
          </w:p>
        </w:tc>
        <w:tc>
          <w:tcPr>
            <w:tcW w:w="1563" w:type="dxa"/>
            <w:vAlign w:val="center"/>
            <w:hideMark/>
          </w:tcPr>
          <w:p w14:paraId="36576C03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planiranih građevinskih i tehničkih zahvata na uređenju pješčanika u centralnom objektu vrtića.</w:t>
            </w:r>
          </w:p>
        </w:tc>
        <w:tc>
          <w:tcPr>
            <w:tcW w:w="946" w:type="dxa"/>
            <w:vAlign w:val="center"/>
            <w:hideMark/>
          </w:tcPr>
          <w:p w14:paraId="52D780F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zahvata</w:t>
            </w:r>
          </w:p>
        </w:tc>
        <w:tc>
          <w:tcPr>
            <w:tcW w:w="0" w:type="auto"/>
            <w:vAlign w:val="center"/>
            <w:hideMark/>
          </w:tcPr>
          <w:p w14:paraId="307C31D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90ED5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održavanja, godišnje izvješće</w:t>
            </w:r>
          </w:p>
        </w:tc>
        <w:tc>
          <w:tcPr>
            <w:tcW w:w="0" w:type="auto"/>
            <w:vAlign w:val="center"/>
            <w:hideMark/>
          </w:tcPr>
          <w:p w14:paraId="7DEDA2C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89ADE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E0CD5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950584" w:rsidRPr="00950584" w14:paraId="19840924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4269EF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Izvedeno uređenje igrališta gumenom podlogom</w:t>
            </w:r>
          </w:p>
        </w:tc>
        <w:tc>
          <w:tcPr>
            <w:tcW w:w="1563" w:type="dxa"/>
            <w:vAlign w:val="center"/>
            <w:hideMark/>
          </w:tcPr>
          <w:p w14:paraId="24E6BA50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provedbu planiranog zahvata postavljanja gumene podloge na dijelu igrališta u područnom objektu </w:t>
            </w:r>
            <w:proofErr w:type="spellStart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Vrbanj</w:t>
            </w:r>
            <w:proofErr w:type="spellEnd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4286434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zahvata</w:t>
            </w:r>
          </w:p>
        </w:tc>
        <w:tc>
          <w:tcPr>
            <w:tcW w:w="0" w:type="auto"/>
            <w:vAlign w:val="center"/>
            <w:hideMark/>
          </w:tcPr>
          <w:p w14:paraId="33D0388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14D02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održavanja, godišnje izvješće</w:t>
            </w:r>
          </w:p>
        </w:tc>
        <w:tc>
          <w:tcPr>
            <w:tcW w:w="0" w:type="auto"/>
            <w:vAlign w:val="center"/>
            <w:hideMark/>
          </w:tcPr>
          <w:p w14:paraId="77817A5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3E910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44F83E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950584" w:rsidRPr="00950584" w14:paraId="2511F206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371CB3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Provedena godišnja nabava materijala i literature</w:t>
            </w:r>
          </w:p>
        </w:tc>
        <w:tc>
          <w:tcPr>
            <w:tcW w:w="1563" w:type="dxa"/>
            <w:vAlign w:val="center"/>
            <w:hideMark/>
          </w:tcPr>
          <w:p w14:paraId="2E54ACCF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godišnje nabave likovnog i didaktičkog materijala, uredskog materijala i stručne literature za potrebe rada vrtića.</w:t>
            </w:r>
          </w:p>
        </w:tc>
        <w:tc>
          <w:tcPr>
            <w:tcW w:w="946" w:type="dxa"/>
            <w:vAlign w:val="center"/>
            <w:hideMark/>
          </w:tcPr>
          <w:p w14:paraId="01765A5E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0" w:type="auto"/>
            <w:vAlign w:val="center"/>
            <w:hideMark/>
          </w:tcPr>
          <w:p w14:paraId="34758178" w14:textId="1356E052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F4B0B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Plan nabave, financijska evidencija</w:t>
            </w:r>
          </w:p>
        </w:tc>
        <w:tc>
          <w:tcPr>
            <w:tcW w:w="0" w:type="auto"/>
            <w:vAlign w:val="center"/>
            <w:hideMark/>
          </w:tcPr>
          <w:p w14:paraId="382C0C7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E751B1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35B94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950584" w:rsidRPr="00950584" w14:paraId="0BE67F06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46C497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Broj realiziranih nabava didaktičkog materijala i igračaka</w:t>
            </w:r>
          </w:p>
        </w:tc>
        <w:tc>
          <w:tcPr>
            <w:tcW w:w="1563" w:type="dxa"/>
            <w:vAlign w:val="center"/>
            <w:hideMark/>
          </w:tcPr>
          <w:p w14:paraId="0AF0C51A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realiziranih nabava didaktičkog materijala i igračaka za unutarnje i vanjske prostore vrtića tijekom godine.</w:t>
            </w:r>
          </w:p>
        </w:tc>
        <w:tc>
          <w:tcPr>
            <w:tcW w:w="946" w:type="dxa"/>
            <w:vAlign w:val="center"/>
            <w:hideMark/>
          </w:tcPr>
          <w:p w14:paraId="51C62DA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0" w:type="auto"/>
            <w:vAlign w:val="center"/>
            <w:hideMark/>
          </w:tcPr>
          <w:p w14:paraId="3AD2CDF1" w14:textId="1F064092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361B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Plan nabave, godišnje izvješće</w:t>
            </w:r>
          </w:p>
        </w:tc>
        <w:tc>
          <w:tcPr>
            <w:tcW w:w="0" w:type="auto"/>
            <w:vAlign w:val="center"/>
            <w:hideMark/>
          </w:tcPr>
          <w:p w14:paraId="0238175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E48CD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FB25D1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950584" w:rsidRPr="00950584" w14:paraId="3E7DB642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C3FF1F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Provedena redovita nabava sredstava i opreme za rad</w:t>
            </w:r>
          </w:p>
        </w:tc>
        <w:tc>
          <w:tcPr>
            <w:tcW w:w="1563" w:type="dxa"/>
            <w:vAlign w:val="center"/>
            <w:hideMark/>
          </w:tcPr>
          <w:p w14:paraId="4B1EEC87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redovite godišnje nabave sredstava za čišćenje te radne obuće i odjeće za zaposlenike.</w:t>
            </w:r>
          </w:p>
        </w:tc>
        <w:tc>
          <w:tcPr>
            <w:tcW w:w="946" w:type="dxa"/>
            <w:vAlign w:val="center"/>
            <w:hideMark/>
          </w:tcPr>
          <w:p w14:paraId="7C64CD9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0" w:type="auto"/>
            <w:vAlign w:val="center"/>
            <w:hideMark/>
          </w:tcPr>
          <w:p w14:paraId="422FC577" w14:textId="544BE10B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B7354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Financijska evidencija, godišnje izvješće</w:t>
            </w:r>
          </w:p>
        </w:tc>
        <w:tc>
          <w:tcPr>
            <w:tcW w:w="0" w:type="auto"/>
            <w:vAlign w:val="center"/>
            <w:hideMark/>
          </w:tcPr>
          <w:p w14:paraId="3883D6D6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D594C1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B86EC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950584" w:rsidRPr="00950584" w14:paraId="1D28437D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05B1C7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ispitivanja vatrogasnih aparata</w:t>
            </w:r>
          </w:p>
        </w:tc>
        <w:tc>
          <w:tcPr>
            <w:tcW w:w="1563" w:type="dxa"/>
            <w:vAlign w:val="center"/>
            <w:hideMark/>
          </w:tcPr>
          <w:p w14:paraId="1281F577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provedenih obveznih godišnjih ispitivanja vatrogasnih aparata u objektima vrtića.</w:t>
            </w:r>
          </w:p>
        </w:tc>
        <w:tc>
          <w:tcPr>
            <w:tcW w:w="946" w:type="dxa"/>
            <w:vAlign w:val="center"/>
            <w:hideMark/>
          </w:tcPr>
          <w:p w14:paraId="1EB290D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ispitivanja</w:t>
            </w:r>
          </w:p>
        </w:tc>
        <w:tc>
          <w:tcPr>
            <w:tcW w:w="0" w:type="auto"/>
            <w:vAlign w:val="center"/>
            <w:hideMark/>
          </w:tcPr>
          <w:p w14:paraId="436ACA24" w14:textId="2B68BEFE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D9989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Servisna dokumentacija</w:t>
            </w:r>
          </w:p>
        </w:tc>
        <w:tc>
          <w:tcPr>
            <w:tcW w:w="0" w:type="auto"/>
            <w:vAlign w:val="center"/>
            <w:hideMark/>
          </w:tcPr>
          <w:p w14:paraId="20C01766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4E7A9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C2118E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950584" w:rsidRPr="00950584" w14:paraId="3C25A593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B8FE33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servisnih zahvata na opremi</w:t>
            </w:r>
          </w:p>
        </w:tc>
        <w:tc>
          <w:tcPr>
            <w:tcW w:w="1563" w:type="dxa"/>
            <w:vAlign w:val="center"/>
            <w:hideMark/>
          </w:tcPr>
          <w:p w14:paraId="40FCB934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broj provedenih redovitih servisnih i </w:t>
            </w:r>
            <w:proofErr w:type="spellStart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održavateljskih</w:t>
            </w:r>
            <w:proofErr w:type="spellEnd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 zahvata na kuhinjskoj, audio i tehničkoj opremi.</w:t>
            </w:r>
          </w:p>
        </w:tc>
        <w:tc>
          <w:tcPr>
            <w:tcW w:w="946" w:type="dxa"/>
            <w:vAlign w:val="center"/>
            <w:hideMark/>
          </w:tcPr>
          <w:p w14:paraId="3A59CF1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zahvata</w:t>
            </w:r>
          </w:p>
        </w:tc>
        <w:tc>
          <w:tcPr>
            <w:tcW w:w="0" w:type="auto"/>
            <w:vAlign w:val="center"/>
            <w:hideMark/>
          </w:tcPr>
          <w:p w14:paraId="226A7EF9" w14:textId="330F456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95D33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održavanja</w:t>
            </w:r>
          </w:p>
        </w:tc>
        <w:tc>
          <w:tcPr>
            <w:tcW w:w="0" w:type="auto"/>
            <w:vAlign w:val="center"/>
            <w:hideMark/>
          </w:tcPr>
          <w:p w14:paraId="10D51776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F1D6F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D0BE6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950584" w:rsidRPr="00950584" w14:paraId="6010FB94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F19078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godišnjih servisa sustava i uređaja</w:t>
            </w:r>
          </w:p>
        </w:tc>
        <w:tc>
          <w:tcPr>
            <w:tcW w:w="1563" w:type="dxa"/>
            <w:vAlign w:val="center"/>
            <w:hideMark/>
          </w:tcPr>
          <w:p w14:paraId="364012DA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provedenih redovitih servisa sustava grijanja i hlađenja te perilice rublja.</w:t>
            </w:r>
          </w:p>
        </w:tc>
        <w:tc>
          <w:tcPr>
            <w:tcW w:w="946" w:type="dxa"/>
            <w:vAlign w:val="center"/>
            <w:hideMark/>
          </w:tcPr>
          <w:p w14:paraId="53200511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servisa</w:t>
            </w:r>
          </w:p>
        </w:tc>
        <w:tc>
          <w:tcPr>
            <w:tcW w:w="0" w:type="auto"/>
            <w:vAlign w:val="center"/>
            <w:hideMark/>
          </w:tcPr>
          <w:p w14:paraId="0E6F4F25" w14:textId="045700EC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3BFC7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Servisna evidencija</w:t>
            </w:r>
          </w:p>
        </w:tc>
        <w:tc>
          <w:tcPr>
            <w:tcW w:w="0" w:type="auto"/>
            <w:vAlign w:val="center"/>
            <w:hideMark/>
          </w:tcPr>
          <w:p w14:paraId="1B51E3D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9D4FF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11B9C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950584" w:rsidRPr="00950584" w14:paraId="6A4CE665" w14:textId="77777777" w:rsidTr="00950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C6A3DC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zahvata tekućeg održavanja</w:t>
            </w:r>
          </w:p>
        </w:tc>
        <w:tc>
          <w:tcPr>
            <w:tcW w:w="1563" w:type="dxa"/>
            <w:vAlign w:val="center"/>
            <w:hideMark/>
          </w:tcPr>
          <w:p w14:paraId="2D88FB33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provedenih zahvata tekućeg održavanja unutarnjih prostorija i opreme u dvorištu vrtića tijekom godine.</w:t>
            </w:r>
          </w:p>
        </w:tc>
        <w:tc>
          <w:tcPr>
            <w:tcW w:w="946" w:type="dxa"/>
            <w:vAlign w:val="center"/>
            <w:hideMark/>
          </w:tcPr>
          <w:p w14:paraId="7B19A9E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zahvata</w:t>
            </w:r>
          </w:p>
        </w:tc>
        <w:tc>
          <w:tcPr>
            <w:tcW w:w="0" w:type="auto"/>
            <w:vAlign w:val="center"/>
            <w:hideMark/>
          </w:tcPr>
          <w:p w14:paraId="229886C5" w14:textId="407A20A3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770AB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održavanja, godišnje izvješće</w:t>
            </w:r>
          </w:p>
        </w:tc>
        <w:tc>
          <w:tcPr>
            <w:tcW w:w="0" w:type="auto"/>
            <w:vAlign w:val="center"/>
            <w:hideMark/>
          </w:tcPr>
          <w:p w14:paraId="01E2A51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E4F77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F6775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529FE602" w14:textId="77777777" w:rsidR="00950584" w:rsidRPr="00B20041" w:rsidRDefault="00950584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hr-HR"/>
        </w:rPr>
      </w:pPr>
    </w:p>
    <w:p w14:paraId="4F69EAD5" w14:textId="332A7EE2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Cilj 3. Osigurati očuvanje i unapređenje zdravlja, sigurnosti i higijenskih uvjeta djece</w:t>
      </w:r>
    </w:p>
    <w:p w14:paraId="2D62BC94" w14:textId="77777777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Opis cilja:</w:t>
      </w:r>
    </w:p>
    <w:p w14:paraId="7530935E" w14:textId="0C3D9FDC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Cilj je provoditi sustavne mjere zdravstvene zaštite, pravilne prehrane i higijene radi očuvanja zdravlja djece, sprječavanja bolesti i osiguravanja sigurnih uvjeta boravka u vrtiću.</w:t>
      </w:r>
    </w:p>
    <w:p w14:paraId="01E9052C" w14:textId="750998F3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Aktivnosti:</w:t>
      </w:r>
    </w:p>
    <w:p w14:paraId="13783A91" w14:textId="32122933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Programa mjera zdravstvene zaštite djece, higijene i pravilne prehrane</w:t>
      </w:r>
    </w:p>
    <w:p w14:paraId="68E5FE62" w14:textId="0D118226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>vođenje zdravstvene dokumentacije i zdravstvenih kartona djece</w:t>
      </w:r>
    </w:p>
    <w:p w14:paraId="3AB3787E" w14:textId="6D1A7819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antropometrijskih mjerenja djece</w:t>
      </w:r>
    </w:p>
    <w:p w14:paraId="48B80DAD" w14:textId="49E61A46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praćenje epidemiološke situacije i provođenje protuepidemijskih mjera</w:t>
      </w:r>
    </w:p>
    <w:p w14:paraId="6460AFC4" w14:textId="2E36DAC7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organizacija i provedba sanitarno-higijenskih mjera (dezinfekcija, dezinsekcija, deratizacija)</w:t>
      </w:r>
    </w:p>
    <w:p w14:paraId="031C6F76" w14:textId="38ACCF47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HACCP sustava</w:t>
      </w:r>
    </w:p>
    <w:p w14:paraId="37774856" w14:textId="3D1B5061" w:rsidR="00B20041" w:rsidRP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organizacija pravilne prehrane djece prema važećim normativima</w:t>
      </w:r>
    </w:p>
    <w:p w14:paraId="2EC7FF49" w14:textId="761ECADA" w:rsidR="00B20041" w:rsidRDefault="00B20041" w:rsidP="00B20041">
      <w:pPr>
        <w:pStyle w:val="Odlomakpopisa"/>
        <w:numPr>
          <w:ilvl w:val="0"/>
          <w:numId w:val="35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provođenje sigurnosno-preventivnih programa i protokola postupanja u rizičnim situacijama</w:t>
      </w:r>
    </w:p>
    <w:tbl>
      <w:tblPr>
        <w:tblStyle w:val="Svijetlatablicareetke-isticanje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1134"/>
        <w:gridCol w:w="992"/>
        <w:gridCol w:w="1134"/>
        <w:gridCol w:w="992"/>
        <w:gridCol w:w="1129"/>
      </w:tblGrid>
      <w:tr w:rsidR="00B62766" w:rsidRPr="00950584" w14:paraId="07730579" w14:textId="77777777" w:rsidTr="00B62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E39C" w:themeFill="accent1" w:themeFillTint="66"/>
            <w:vAlign w:val="center"/>
            <w:hideMark/>
          </w:tcPr>
          <w:p w14:paraId="6A808D41" w14:textId="77777777" w:rsidR="00950584" w:rsidRPr="00C5237B" w:rsidRDefault="00950584" w:rsidP="009505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1418" w:type="dxa"/>
            <w:shd w:val="clear" w:color="auto" w:fill="D5E39C" w:themeFill="accent1" w:themeFillTint="66"/>
            <w:vAlign w:val="center"/>
            <w:hideMark/>
          </w:tcPr>
          <w:p w14:paraId="60B7EF2C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92" w:type="dxa"/>
            <w:shd w:val="clear" w:color="auto" w:fill="D5E39C" w:themeFill="accent1" w:themeFillTint="66"/>
            <w:vAlign w:val="center"/>
            <w:hideMark/>
          </w:tcPr>
          <w:p w14:paraId="0B5F4ECB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D5E39C" w:themeFill="accent1" w:themeFillTint="66"/>
            <w:vAlign w:val="center"/>
            <w:hideMark/>
          </w:tcPr>
          <w:p w14:paraId="625E731F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992" w:type="dxa"/>
            <w:shd w:val="clear" w:color="auto" w:fill="D5E39C" w:themeFill="accent1" w:themeFillTint="66"/>
            <w:vAlign w:val="center"/>
            <w:hideMark/>
          </w:tcPr>
          <w:p w14:paraId="5C736100" w14:textId="77777777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134" w:type="dxa"/>
            <w:shd w:val="clear" w:color="auto" w:fill="D5E39C" w:themeFill="accent1" w:themeFillTint="66"/>
            <w:vAlign w:val="center"/>
            <w:hideMark/>
          </w:tcPr>
          <w:p w14:paraId="515D16B0" w14:textId="2997909D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992" w:type="dxa"/>
            <w:shd w:val="clear" w:color="auto" w:fill="D5E39C" w:themeFill="accent1" w:themeFillTint="66"/>
            <w:vAlign w:val="center"/>
            <w:hideMark/>
          </w:tcPr>
          <w:p w14:paraId="7B3C4808" w14:textId="594066B4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1129" w:type="dxa"/>
            <w:shd w:val="clear" w:color="auto" w:fill="D5E39C" w:themeFill="accent1" w:themeFillTint="66"/>
            <w:vAlign w:val="center"/>
            <w:hideMark/>
          </w:tcPr>
          <w:p w14:paraId="52A462E6" w14:textId="1C8F1128" w:rsidR="00950584" w:rsidRPr="00C5237B" w:rsidRDefault="00950584" w:rsidP="009505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B62766" w:rsidRPr="00950584" w14:paraId="788109CD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2A5A65B" w14:textId="3932FB4A" w:rsidR="00C5237B" w:rsidRPr="00C5237B" w:rsidRDefault="00C5237B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Stupanj provedbe mjera zdravstvene zaštite, sigurnosti i higijene</w:t>
            </w:r>
          </w:p>
        </w:tc>
        <w:tc>
          <w:tcPr>
            <w:tcW w:w="1418" w:type="dxa"/>
            <w:vAlign w:val="center"/>
            <w:hideMark/>
          </w:tcPr>
          <w:p w14:paraId="07EBE221" w14:textId="77777777" w:rsidR="00C5237B" w:rsidRPr="00C5237B" w:rsidRDefault="00C5237B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razinu provedbe planiranih zdravstvenih, higijenskih i sigurnosno-preventivnih mjera sukladno godišnjem planu rada.</w:t>
            </w:r>
          </w:p>
        </w:tc>
        <w:tc>
          <w:tcPr>
            <w:tcW w:w="992" w:type="dxa"/>
            <w:vAlign w:val="center"/>
            <w:hideMark/>
          </w:tcPr>
          <w:p w14:paraId="7F4EC322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% provedbe</w:t>
            </w:r>
          </w:p>
        </w:tc>
        <w:tc>
          <w:tcPr>
            <w:tcW w:w="1134" w:type="dxa"/>
            <w:vAlign w:val="center"/>
            <w:hideMark/>
          </w:tcPr>
          <w:p w14:paraId="0BA0E392" w14:textId="23BAA8B7" w:rsidR="00C5237B" w:rsidRPr="00C5237B" w:rsidRDefault="00B62766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  <w:r w:rsidR="00C5237B"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992" w:type="dxa"/>
            <w:vAlign w:val="center"/>
            <w:hideMark/>
          </w:tcPr>
          <w:p w14:paraId="36470107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Zdravstvena dokumentacija, zapisnici, godišnje izvješće</w:t>
            </w:r>
          </w:p>
        </w:tc>
        <w:tc>
          <w:tcPr>
            <w:tcW w:w="1134" w:type="dxa"/>
            <w:vAlign w:val="center"/>
            <w:hideMark/>
          </w:tcPr>
          <w:p w14:paraId="5CFF2ABB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992" w:type="dxa"/>
            <w:vAlign w:val="center"/>
            <w:hideMark/>
          </w:tcPr>
          <w:p w14:paraId="441722D2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129" w:type="dxa"/>
            <w:vAlign w:val="center"/>
            <w:hideMark/>
          </w:tcPr>
          <w:p w14:paraId="469FB8CA" w14:textId="77777777" w:rsidR="00C5237B" w:rsidRPr="00C5237B" w:rsidRDefault="00C5237B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</w:tr>
      <w:tr w:rsidR="00B62766" w:rsidRPr="00950584" w14:paraId="17C72434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AF1CD" w:themeFill="accent1" w:themeFillTint="33"/>
            <w:vAlign w:val="center"/>
            <w:hideMark/>
          </w:tcPr>
          <w:p w14:paraId="42CBD5CD" w14:textId="77777777" w:rsidR="00950584" w:rsidRPr="00950584" w:rsidRDefault="00950584" w:rsidP="0095058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8" w:type="dxa"/>
            <w:shd w:val="clear" w:color="auto" w:fill="EAF1CD" w:themeFill="accent1" w:themeFillTint="33"/>
            <w:vAlign w:val="center"/>
            <w:hideMark/>
          </w:tcPr>
          <w:p w14:paraId="20D5F60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92" w:type="dxa"/>
            <w:shd w:val="clear" w:color="auto" w:fill="EAF1CD" w:themeFill="accent1" w:themeFillTint="33"/>
            <w:vAlign w:val="center"/>
            <w:hideMark/>
          </w:tcPr>
          <w:p w14:paraId="4B4B911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EAF1CD" w:themeFill="accent1" w:themeFillTint="33"/>
            <w:vAlign w:val="center"/>
            <w:hideMark/>
          </w:tcPr>
          <w:p w14:paraId="2D098AC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992" w:type="dxa"/>
            <w:shd w:val="clear" w:color="auto" w:fill="EAF1CD" w:themeFill="accent1" w:themeFillTint="33"/>
            <w:vAlign w:val="center"/>
            <w:hideMark/>
          </w:tcPr>
          <w:p w14:paraId="621CC376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134" w:type="dxa"/>
            <w:shd w:val="clear" w:color="auto" w:fill="EAF1CD" w:themeFill="accent1" w:themeFillTint="33"/>
            <w:vAlign w:val="center"/>
            <w:hideMark/>
          </w:tcPr>
          <w:p w14:paraId="04836C4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992" w:type="dxa"/>
            <w:shd w:val="clear" w:color="auto" w:fill="EAF1CD" w:themeFill="accent1" w:themeFillTint="33"/>
            <w:vAlign w:val="center"/>
            <w:hideMark/>
          </w:tcPr>
          <w:p w14:paraId="40DE5EB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1129" w:type="dxa"/>
            <w:shd w:val="clear" w:color="auto" w:fill="EAF1CD" w:themeFill="accent1" w:themeFillTint="33"/>
            <w:vAlign w:val="center"/>
            <w:hideMark/>
          </w:tcPr>
          <w:p w14:paraId="2DE3D09F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B62766" w:rsidRPr="00950584" w14:paraId="3E0913B5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DC49A75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 Program mjera zdravstvene zaštite</w:t>
            </w:r>
          </w:p>
        </w:tc>
        <w:tc>
          <w:tcPr>
            <w:tcW w:w="1418" w:type="dxa"/>
            <w:vAlign w:val="center"/>
            <w:hideMark/>
          </w:tcPr>
          <w:p w14:paraId="0A6663DB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Programa mjera zdravstvene zaštite djece, higijene i pravilne prehrane sukladno godišnjem planu rada.</w:t>
            </w:r>
          </w:p>
        </w:tc>
        <w:tc>
          <w:tcPr>
            <w:tcW w:w="992" w:type="dxa"/>
            <w:vAlign w:val="center"/>
            <w:hideMark/>
          </w:tcPr>
          <w:p w14:paraId="15118AE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1134" w:type="dxa"/>
            <w:vAlign w:val="center"/>
            <w:hideMark/>
          </w:tcPr>
          <w:p w14:paraId="5D095D55" w14:textId="150D0ECB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B4E7B4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Godišnji plan rada, godišnje izvješće</w:t>
            </w:r>
          </w:p>
        </w:tc>
        <w:tc>
          <w:tcPr>
            <w:tcW w:w="1134" w:type="dxa"/>
            <w:vAlign w:val="center"/>
            <w:hideMark/>
          </w:tcPr>
          <w:p w14:paraId="1CDCB7E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A88C41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9" w:type="dxa"/>
            <w:vAlign w:val="center"/>
            <w:hideMark/>
          </w:tcPr>
          <w:p w14:paraId="4BD824D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B62766" w:rsidRPr="00950584" w14:paraId="4DC37398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7B0CC1B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s uredno vođenom zdravstvenom dokumentacijom</w:t>
            </w:r>
          </w:p>
        </w:tc>
        <w:tc>
          <w:tcPr>
            <w:tcW w:w="1418" w:type="dxa"/>
            <w:vAlign w:val="center"/>
            <w:hideMark/>
          </w:tcPr>
          <w:p w14:paraId="7492E6E5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za koju se vodi potpuna i ažurna zdravstvena dokumentacija tijekom godine.</w:t>
            </w:r>
          </w:p>
        </w:tc>
        <w:tc>
          <w:tcPr>
            <w:tcW w:w="992" w:type="dxa"/>
            <w:vAlign w:val="center"/>
            <w:hideMark/>
          </w:tcPr>
          <w:p w14:paraId="42B0DD2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134" w:type="dxa"/>
            <w:vAlign w:val="center"/>
            <w:hideMark/>
          </w:tcPr>
          <w:p w14:paraId="1620BB52" w14:textId="55D8FB96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992" w:type="dxa"/>
            <w:vAlign w:val="center"/>
            <w:hideMark/>
          </w:tcPr>
          <w:p w14:paraId="00BEFB5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Zdravstveni kartoni, pedagoška dokumentacija</w:t>
            </w:r>
          </w:p>
        </w:tc>
        <w:tc>
          <w:tcPr>
            <w:tcW w:w="1134" w:type="dxa"/>
            <w:vAlign w:val="center"/>
            <w:hideMark/>
          </w:tcPr>
          <w:p w14:paraId="39BC846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992" w:type="dxa"/>
            <w:vAlign w:val="center"/>
            <w:hideMark/>
          </w:tcPr>
          <w:p w14:paraId="102F664B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29" w:type="dxa"/>
            <w:vAlign w:val="center"/>
            <w:hideMark/>
          </w:tcPr>
          <w:p w14:paraId="0573FD2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</w:tr>
      <w:tr w:rsidR="00B62766" w:rsidRPr="00950584" w14:paraId="38E89DA6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331F4BE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ciklusa antropometrijskih mjerenja</w:t>
            </w:r>
          </w:p>
        </w:tc>
        <w:tc>
          <w:tcPr>
            <w:tcW w:w="1418" w:type="dxa"/>
            <w:vAlign w:val="center"/>
            <w:hideMark/>
          </w:tcPr>
          <w:p w14:paraId="6E86FF2D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provedenih antropometrijskih mjerenja djece tijekom godine sukladno godišnjem planu rada (dva puta godišnje).</w:t>
            </w:r>
          </w:p>
        </w:tc>
        <w:tc>
          <w:tcPr>
            <w:tcW w:w="992" w:type="dxa"/>
            <w:vAlign w:val="center"/>
            <w:hideMark/>
          </w:tcPr>
          <w:p w14:paraId="4BF85F9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ciklusa</w:t>
            </w:r>
          </w:p>
        </w:tc>
        <w:tc>
          <w:tcPr>
            <w:tcW w:w="1134" w:type="dxa"/>
            <w:vAlign w:val="center"/>
            <w:hideMark/>
          </w:tcPr>
          <w:p w14:paraId="12787356" w14:textId="7D686650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31ED5C4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Zdravstvena dokumentacija</w:t>
            </w:r>
          </w:p>
        </w:tc>
        <w:tc>
          <w:tcPr>
            <w:tcW w:w="1134" w:type="dxa"/>
            <w:vAlign w:val="center"/>
            <w:hideMark/>
          </w:tcPr>
          <w:p w14:paraId="79FA8FF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1C721E6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29" w:type="dxa"/>
            <w:vAlign w:val="center"/>
            <w:hideMark/>
          </w:tcPr>
          <w:p w14:paraId="6105DC7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B62766" w:rsidRPr="00950584" w14:paraId="58D8F304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B843021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Provedene protuepidemijske mjere prema potrebi</w:t>
            </w:r>
          </w:p>
        </w:tc>
        <w:tc>
          <w:tcPr>
            <w:tcW w:w="1418" w:type="dxa"/>
            <w:vAlign w:val="center"/>
            <w:hideMark/>
          </w:tcPr>
          <w:p w14:paraId="09372341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broj provedenih protuepidemijskih postupanja u skladu s </w:t>
            </w: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epidemiološkim indikacijama tijekom godine.</w:t>
            </w:r>
          </w:p>
        </w:tc>
        <w:tc>
          <w:tcPr>
            <w:tcW w:w="992" w:type="dxa"/>
            <w:vAlign w:val="center"/>
            <w:hideMark/>
          </w:tcPr>
          <w:p w14:paraId="2350301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Broj postupanja</w:t>
            </w:r>
          </w:p>
        </w:tc>
        <w:tc>
          <w:tcPr>
            <w:tcW w:w="1134" w:type="dxa"/>
            <w:vAlign w:val="center"/>
            <w:hideMark/>
          </w:tcPr>
          <w:p w14:paraId="56525E30" w14:textId="5AB010AD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992" w:type="dxa"/>
            <w:vAlign w:val="center"/>
            <w:hideMark/>
          </w:tcPr>
          <w:p w14:paraId="30F4443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Zdravstvena evidencija, zapisnici</w:t>
            </w:r>
          </w:p>
        </w:tc>
        <w:tc>
          <w:tcPr>
            <w:tcW w:w="1134" w:type="dxa"/>
            <w:vAlign w:val="center"/>
            <w:hideMark/>
          </w:tcPr>
          <w:p w14:paraId="25EA81BF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992" w:type="dxa"/>
            <w:vAlign w:val="center"/>
            <w:hideMark/>
          </w:tcPr>
          <w:p w14:paraId="30804EF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1129" w:type="dxa"/>
            <w:vAlign w:val="center"/>
            <w:hideMark/>
          </w:tcPr>
          <w:p w14:paraId="4561ED4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prema potrebi</w:t>
            </w:r>
          </w:p>
        </w:tc>
      </w:tr>
      <w:tr w:rsidR="00B62766" w:rsidRPr="00950584" w14:paraId="53FB84CC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E71409A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sanitarno-higijenskih postupaka</w:t>
            </w:r>
          </w:p>
        </w:tc>
        <w:tc>
          <w:tcPr>
            <w:tcW w:w="1418" w:type="dxa"/>
            <w:vAlign w:val="center"/>
            <w:hideMark/>
          </w:tcPr>
          <w:p w14:paraId="59C850D9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provedenih postupaka dezinfekcije, dezinsekcije i deratizacije u objektima vrtića tijekom godine.</w:t>
            </w:r>
          </w:p>
        </w:tc>
        <w:tc>
          <w:tcPr>
            <w:tcW w:w="992" w:type="dxa"/>
            <w:vAlign w:val="center"/>
            <w:hideMark/>
          </w:tcPr>
          <w:p w14:paraId="74D28D3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postupaka</w:t>
            </w:r>
          </w:p>
        </w:tc>
        <w:tc>
          <w:tcPr>
            <w:tcW w:w="1134" w:type="dxa"/>
            <w:vAlign w:val="center"/>
            <w:hideMark/>
          </w:tcPr>
          <w:p w14:paraId="4C815964" w14:textId="59D8CDAB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194F317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Servisna dokumentacija</w:t>
            </w:r>
          </w:p>
        </w:tc>
        <w:tc>
          <w:tcPr>
            <w:tcW w:w="1134" w:type="dxa"/>
            <w:vAlign w:val="center"/>
            <w:hideMark/>
          </w:tcPr>
          <w:p w14:paraId="0E29576F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630BEF7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29" w:type="dxa"/>
            <w:vAlign w:val="center"/>
            <w:hideMark/>
          </w:tcPr>
          <w:p w14:paraId="5BEDFC7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B62766" w:rsidRPr="00950584" w14:paraId="2D352DA7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5ED1AD7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Provedena godišnja kontrola HACCP sustava</w:t>
            </w:r>
          </w:p>
        </w:tc>
        <w:tc>
          <w:tcPr>
            <w:tcW w:w="1418" w:type="dxa"/>
            <w:vAlign w:val="center"/>
            <w:hideMark/>
          </w:tcPr>
          <w:p w14:paraId="542B9ED8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godišnje kontrole i primjene HACCP sustava u pripremi i distribuciji hrane.</w:t>
            </w:r>
          </w:p>
        </w:tc>
        <w:tc>
          <w:tcPr>
            <w:tcW w:w="992" w:type="dxa"/>
            <w:vAlign w:val="center"/>
            <w:hideMark/>
          </w:tcPr>
          <w:p w14:paraId="28799E29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kontrola</w:t>
            </w:r>
          </w:p>
        </w:tc>
        <w:tc>
          <w:tcPr>
            <w:tcW w:w="1134" w:type="dxa"/>
            <w:vAlign w:val="center"/>
            <w:hideMark/>
          </w:tcPr>
          <w:p w14:paraId="5CB54EA1" w14:textId="3DDE6014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296581F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HACCP dokumentacija</w:t>
            </w:r>
          </w:p>
        </w:tc>
        <w:tc>
          <w:tcPr>
            <w:tcW w:w="1134" w:type="dxa"/>
            <w:vAlign w:val="center"/>
            <w:hideMark/>
          </w:tcPr>
          <w:p w14:paraId="4CBF6ABD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66EA77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9" w:type="dxa"/>
            <w:vAlign w:val="center"/>
            <w:hideMark/>
          </w:tcPr>
          <w:p w14:paraId="3E1B025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B62766" w:rsidRPr="00950584" w14:paraId="7F9CC1A0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025338B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obuhvaćene organiziranom prehranom</w:t>
            </w:r>
          </w:p>
        </w:tc>
        <w:tc>
          <w:tcPr>
            <w:tcW w:w="1418" w:type="dxa"/>
            <w:vAlign w:val="center"/>
            <w:hideMark/>
          </w:tcPr>
          <w:p w14:paraId="5E3741D9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kojima je tijekom godine osigurana pravilna prehrana sukladno važećim prehrambenim normativima.</w:t>
            </w:r>
          </w:p>
        </w:tc>
        <w:tc>
          <w:tcPr>
            <w:tcW w:w="992" w:type="dxa"/>
            <w:vAlign w:val="center"/>
            <w:hideMark/>
          </w:tcPr>
          <w:p w14:paraId="08E60078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134" w:type="dxa"/>
            <w:vAlign w:val="center"/>
            <w:hideMark/>
          </w:tcPr>
          <w:p w14:paraId="7AACBEE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0239BE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prehrane, godišnje izvješće</w:t>
            </w:r>
          </w:p>
        </w:tc>
        <w:tc>
          <w:tcPr>
            <w:tcW w:w="1134" w:type="dxa"/>
            <w:vAlign w:val="center"/>
            <w:hideMark/>
          </w:tcPr>
          <w:p w14:paraId="01219304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992" w:type="dxa"/>
            <w:vAlign w:val="center"/>
            <w:hideMark/>
          </w:tcPr>
          <w:p w14:paraId="0011B19C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29" w:type="dxa"/>
            <w:vAlign w:val="center"/>
            <w:hideMark/>
          </w:tcPr>
          <w:p w14:paraId="41D76725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</w:tr>
      <w:tr w:rsidR="00B62766" w:rsidRPr="00950584" w14:paraId="0F1481C8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DAB756C" w14:textId="77777777" w:rsidR="00950584" w:rsidRPr="00950584" w:rsidRDefault="00950584" w:rsidP="0095058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provedenih sigurnosno-preventivnih programa i ažuriranih protokola</w:t>
            </w:r>
          </w:p>
        </w:tc>
        <w:tc>
          <w:tcPr>
            <w:tcW w:w="1418" w:type="dxa"/>
            <w:vAlign w:val="center"/>
            <w:hideMark/>
          </w:tcPr>
          <w:p w14:paraId="25C46A9B" w14:textId="77777777" w:rsidR="00950584" w:rsidRPr="00950584" w:rsidRDefault="00950584" w:rsidP="0095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sigurnosno-preventivnih aktivnosti i primjenu protokola postupanja u rizičnim situacijama tijekom godine.</w:t>
            </w:r>
          </w:p>
        </w:tc>
        <w:tc>
          <w:tcPr>
            <w:tcW w:w="992" w:type="dxa"/>
            <w:vAlign w:val="center"/>
            <w:hideMark/>
          </w:tcPr>
          <w:p w14:paraId="7B3A82E3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1134" w:type="dxa"/>
            <w:vAlign w:val="center"/>
            <w:hideMark/>
          </w:tcPr>
          <w:p w14:paraId="0EBC42B7" w14:textId="2BFD8169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75830E2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Sigurnosna dokumentacija, zapisnici</w:t>
            </w:r>
          </w:p>
        </w:tc>
        <w:tc>
          <w:tcPr>
            <w:tcW w:w="1134" w:type="dxa"/>
            <w:vAlign w:val="center"/>
            <w:hideMark/>
          </w:tcPr>
          <w:p w14:paraId="3D58361A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C2061C7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9" w:type="dxa"/>
            <w:vAlign w:val="center"/>
            <w:hideMark/>
          </w:tcPr>
          <w:p w14:paraId="01540370" w14:textId="77777777" w:rsidR="00950584" w:rsidRPr="00950584" w:rsidRDefault="00950584" w:rsidP="00950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597B94D5" w14:textId="77777777" w:rsid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F2ADD26" w14:textId="2F2BFC5C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Cilj 4. Osigurati inkluzivan i kvalitetan odgojno-obrazovni rad prilagođen individualnim potrebama djece</w:t>
      </w:r>
    </w:p>
    <w:p w14:paraId="6A72D457" w14:textId="77777777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Opis cilja:</w:t>
      </w:r>
    </w:p>
    <w:p w14:paraId="57FCABDC" w14:textId="457D32B5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Cilj je osigurati cjelovit razvoj djece kroz inkluzivan, fleksibilan i razvojno primjeren odgojno-obrazovni rad, uz poseban naglasak na djecu s teškoćama u razvoju i darovitu djecu.</w:t>
      </w:r>
    </w:p>
    <w:p w14:paraId="003EEEEF" w14:textId="6F0F290F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Aktivnosti:</w:t>
      </w:r>
    </w:p>
    <w:p w14:paraId="6735DBBE" w14:textId="33A72673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pedagoška opservacija djece i praćenje psihofizičkog razvoja</w:t>
      </w:r>
    </w:p>
    <w:p w14:paraId="4CBEAC29" w14:textId="2E7AE950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izrada individualiziranih odgojno-obrazovnih planova za djecu s teškoćama u razvoju</w:t>
      </w:r>
    </w:p>
    <w:p w14:paraId="1D37F2B0" w14:textId="3C556C3E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uključivanje djece s teškoćama u redovite odgojno-obrazovne skupine</w:t>
      </w:r>
    </w:p>
    <w:p w14:paraId="131EED04" w14:textId="3426599F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suradnja s vanjskim stručnjacima (logoped, edukacijski-</w:t>
      </w:r>
      <w:proofErr w:type="spellStart"/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rehabilitator</w:t>
      </w:r>
      <w:proofErr w:type="spellEnd"/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, senzorni terapeut)</w:t>
      </w:r>
    </w:p>
    <w:p w14:paraId="16C72805" w14:textId="3E48ED19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prilagodba metoda i sredstava rada</w:t>
      </w:r>
    </w:p>
    <w:p w14:paraId="31DC1372" w14:textId="0EBCA4BD" w:rsidR="00B20041" w:rsidRP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provedba programa </w:t>
      </w:r>
      <w:proofErr w:type="spellStart"/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predškole</w:t>
      </w:r>
      <w:proofErr w:type="spellEnd"/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kao integriranog dijela redovitog programa</w:t>
      </w:r>
    </w:p>
    <w:p w14:paraId="64FE8D20" w14:textId="62E2BAFA" w:rsidR="00B20041" w:rsidRDefault="00B20041" w:rsidP="00B20041">
      <w:pPr>
        <w:pStyle w:val="Odlomakpopisa"/>
        <w:numPr>
          <w:ilvl w:val="0"/>
          <w:numId w:val="3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vođenje pedagoške dokumentacije sukladno propisima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1574"/>
        <w:gridCol w:w="1387"/>
        <w:gridCol w:w="899"/>
        <w:gridCol w:w="978"/>
        <w:gridCol w:w="1290"/>
        <w:gridCol w:w="978"/>
        <w:gridCol w:w="978"/>
        <w:gridCol w:w="978"/>
      </w:tblGrid>
      <w:tr w:rsidR="00B62766" w:rsidRPr="00B62766" w14:paraId="6E210833" w14:textId="77777777" w:rsidTr="00B62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5E39C" w:themeFill="accent1" w:themeFillTint="66"/>
            <w:vAlign w:val="center"/>
            <w:hideMark/>
          </w:tcPr>
          <w:p w14:paraId="277515B7" w14:textId="77777777" w:rsidR="00B62766" w:rsidRPr="00C5237B" w:rsidRDefault="00B62766" w:rsidP="00B6276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51CECFDE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06094EF2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2E263E7B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0C37C0BD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51E9D426" w14:textId="1A22837E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127C8635" w14:textId="6382F92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4E354EE8" w14:textId="53279B4D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B62766" w:rsidRPr="00B62766" w14:paraId="20F65912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447847" w14:textId="5BC6709F" w:rsidR="00C5237B" w:rsidRPr="00C5237B" w:rsidRDefault="00C5237B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Stupanj osiguravanja inkluzivnog i individualiziranog odgojno-obrazovnog rada</w:t>
            </w:r>
          </w:p>
        </w:tc>
        <w:tc>
          <w:tcPr>
            <w:tcW w:w="0" w:type="auto"/>
            <w:vAlign w:val="center"/>
            <w:hideMark/>
          </w:tcPr>
          <w:p w14:paraId="51C6F70F" w14:textId="77777777" w:rsidR="00C5237B" w:rsidRPr="00C5237B" w:rsidRDefault="00C5237B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postotak djece za koju su osigurani individualizirani oblici praćenja i podrške sukladno godišnjem planu rada.</w:t>
            </w:r>
          </w:p>
        </w:tc>
        <w:tc>
          <w:tcPr>
            <w:tcW w:w="0" w:type="auto"/>
            <w:vAlign w:val="center"/>
            <w:hideMark/>
          </w:tcPr>
          <w:p w14:paraId="5900EE4A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% obuhvata</w:t>
            </w:r>
          </w:p>
        </w:tc>
        <w:tc>
          <w:tcPr>
            <w:tcW w:w="0" w:type="auto"/>
            <w:vAlign w:val="center"/>
            <w:hideMark/>
          </w:tcPr>
          <w:p w14:paraId="13C25FAE" w14:textId="1FEDB9BB" w:rsidR="00C5237B" w:rsidRPr="00C5237B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  <w:r w:rsidR="00C5237B"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14:paraId="22DD650A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dokumentacija, izvješća stručnih suradnika</w:t>
            </w:r>
          </w:p>
        </w:tc>
        <w:tc>
          <w:tcPr>
            <w:tcW w:w="0" w:type="auto"/>
            <w:vAlign w:val="center"/>
            <w:hideMark/>
          </w:tcPr>
          <w:p w14:paraId="2279E768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39AF5227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15EF860D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</w:tr>
      <w:tr w:rsidR="00950584" w:rsidRPr="00B62766" w14:paraId="6D19C016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CD" w:themeFill="accent1" w:themeFillTint="33"/>
            <w:vAlign w:val="center"/>
            <w:hideMark/>
          </w:tcPr>
          <w:p w14:paraId="6C7FB581" w14:textId="77777777" w:rsidR="00950584" w:rsidRPr="00950584" w:rsidRDefault="00950584" w:rsidP="00B6276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7A630F05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5442814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62C26B71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57A0C8A2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E3DCEFC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343A751C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1AB8BAA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950584" w:rsidRPr="00B62766" w14:paraId="795BCEEB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EB0933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obuhvaćene pedagoškom opservacijom</w:t>
            </w:r>
          </w:p>
        </w:tc>
        <w:tc>
          <w:tcPr>
            <w:tcW w:w="0" w:type="auto"/>
            <w:vAlign w:val="center"/>
            <w:hideMark/>
          </w:tcPr>
          <w:p w14:paraId="46CCB115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za koju se tijekom godine provodi pedagoška opservacija i praćenje psihofizičkog razvoja.</w:t>
            </w:r>
          </w:p>
        </w:tc>
        <w:tc>
          <w:tcPr>
            <w:tcW w:w="0" w:type="auto"/>
            <w:vAlign w:val="center"/>
            <w:hideMark/>
          </w:tcPr>
          <w:p w14:paraId="35B25E60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0" w:type="auto"/>
            <w:vAlign w:val="center"/>
            <w:hideMark/>
          </w:tcPr>
          <w:p w14:paraId="16DB6A5C" w14:textId="1980694E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7A8C0AF5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</w:t>
            </w:r>
          </w:p>
        </w:tc>
        <w:tc>
          <w:tcPr>
            <w:tcW w:w="0" w:type="auto"/>
            <w:vAlign w:val="center"/>
            <w:hideMark/>
          </w:tcPr>
          <w:p w14:paraId="698D5A67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ED215EE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0CA0369D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</w:tr>
      <w:tr w:rsidR="00950584" w:rsidRPr="00B62766" w14:paraId="6F92B7E5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C3FC52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izrađenih individualiziranih odgojno-obrazovnih planova</w:t>
            </w:r>
          </w:p>
        </w:tc>
        <w:tc>
          <w:tcPr>
            <w:tcW w:w="0" w:type="auto"/>
            <w:vAlign w:val="center"/>
            <w:hideMark/>
          </w:tcPr>
          <w:p w14:paraId="14B3B94C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izrađenih individualiziranih odgojno-obrazovnih planova za djecu s teškoćama u razvoju.</w:t>
            </w:r>
          </w:p>
        </w:tc>
        <w:tc>
          <w:tcPr>
            <w:tcW w:w="0" w:type="auto"/>
            <w:vAlign w:val="center"/>
            <w:hideMark/>
          </w:tcPr>
          <w:p w14:paraId="4DD8547A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planova</w:t>
            </w:r>
          </w:p>
        </w:tc>
        <w:tc>
          <w:tcPr>
            <w:tcW w:w="0" w:type="auto"/>
            <w:vAlign w:val="center"/>
            <w:hideMark/>
          </w:tcPr>
          <w:p w14:paraId="7F2DAB2D" w14:textId="3B4B0E29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0CDBE8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dokumentacija, izvješća stručnih suradnika</w:t>
            </w:r>
          </w:p>
        </w:tc>
        <w:tc>
          <w:tcPr>
            <w:tcW w:w="0" w:type="auto"/>
            <w:vAlign w:val="center"/>
            <w:hideMark/>
          </w:tcPr>
          <w:p w14:paraId="065CFED2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A85FDC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723CC9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950584" w:rsidRPr="00B62766" w14:paraId="4E16D26A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52DAF9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s teškoćama uključene u redovite skupine</w:t>
            </w:r>
          </w:p>
        </w:tc>
        <w:tc>
          <w:tcPr>
            <w:tcW w:w="0" w:type="auto"/>
            <w:vAlign w:val="center"/>
            <w:hideMark/>
          </w:tcPr>
          <w:p w14:paraId="20A7673D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s teškoćama u razvoju uključene u redovite odgojno-obrazovne skupine.</w:t>
            </w:r>
          </w:p>
        </w:tc>
        <w:tc>
          <w:tcPr>
            <w:tcW w:w="0" w:type="auto"/>
            <w:vAlign w:val="center"/>
            <w:hideMark/>
          </w:tcPr>
          <w:p w14:paraId="51304E66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0" w:type="auto"/>
            <w:vAlign w:val="center"/>
            <w:hideMark/>
          </w:tcPr>
          <w:p w14:paraId="453C8495" w14:textId="2897A98B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B726B0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</w:t>
            </w:r>
          </w:p>
        </w:tc>
        <w:tc>
          <w:tcPr>
            <w:tcW w:w="0" w:type="auto"/>
            <w:vAlign w:val="center"/>
            <w:hideMark/>
          </w:tcPr>
          <w:p w14:paraId="3654109E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0E5FB4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7A6239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950584" w:rsidRPr="00B62766" w14:paraId="0C4E0ABD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5A0561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ostvarenih stručnih suradnji</w:t>
            </w:r>
          </w:p>
        </w:tc>
        <w:tc>
          <w:tcPr>
            <w:tcW w:w="0" w:type="auto"/>
            <w:vAlign w:val="center"/>
            <w:hideMark/>
          </w:tcPr>
          <w:p w14:paraId="1E8D23D2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ostvarenih oblika suradnje s vanjskim stručnjacima u svrhu potpore djeci i odgojiteljima.</w:t>
            </w:r>
          </w:p>
        </w:tc>
        <w:tc>
          <w:tcPr>
            <w:tcW w:w="0" w:type="auto"/>
            <w:vAlign w:val="center"/>
            <w:hideMark/>
          </w:tcPr>
          <w:p w14:paraId="27A3F101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suradnji</w:t>
            </w:r>
          </w:p>
        </w:tc>
        <w:tc>
          <w:tcPr>
            <w:tcW w:w="0" w:type="auto"/>
            <w:vAlign w:val="center"/>
            <w:hideMark/>
          </w:tcPr>
          <w:p w14:paraId="5761724D" w14:textId="6333A539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6AE3FD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suradnje, izvješća stručnih suradnika</w:t>
            </w:r>
          </w:p>
        </w:tc>
        <w:tc>
          <w:tcPr>
            <w:tcW w:w="0" w:type="auto"/>
            <w:vAlign w:val="center"/>
            <w:hideMark/>
          </w:tcPr>
          <w:p w14:paraId="2FB94FF5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3D24D2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BA7CAF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950584" w:rsidRPr="00B62766" w14:paraId="3CB22EA6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E3C801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odgojnih skupina u kojima su primijenjene prilagodbe</w:t>
            </w:r>
          </w:p>
        </w:tc>
        <w:tc>
          <w:tcPr>
            <w:tcW w:w="0" w:type="auto"/>
            <w:vAlign w:val="center"/>
            <w:hideMark/>
          </w:tcPr>
          <w:p w14:paraId="107CB731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broj odgojnih skupina u kojima su primijenjene prilagođene metode i </w:t>
            </w: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sredstva rada prema potrebama djece.</w:t>
            </w:r>
          </w:p>
        </w:tc>
        <w:tc>
          <w:tcPr>
            <w:tcW w:w="0" w:type="auto"/>
            <w:vAlign w:val="center"/>
            <w:hideMark/>
          </w:tcPr>
          <w:p w14:paraId="1B8C8AC6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Broj skupina</w:t>
            </w:r>
          </w:p>
        </w:tc>
        <w:tc>
          <w:tcPr>
            <w:tcW w:w="0" w:type="auto"/>
            <w:vAlign w:val="center"/>
            <w:hideMark/>
          </w:tcPr>
          <w:p w14:paraId="79B49BB4" w14:textId="42443DAE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0C63710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</w:t>
            </w:r>
          </w:p>
        </w:tc>
        <w:tc>
          <w:tcPr>
            <w:tcW w:w="0" w:type="auto"/>
            <w:vAlign w:val="center"/>
            <w:hideMark/>
          </w:tcPr>
          <w:p w14:paraId="6F3B1F3A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A29D9AC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908103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950584" w:rsidRPr="00B62766" w14:paraId="506D7D4F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25E6B9" w14:textId="77777777" w:rsidR="00950584" w:rsidRPr="00950584" w:rsidRDefault="00950584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Proveden program </w:t>
            </w:r>
            <w:proofErr w:type="spellStart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128FD" w14:textId="77777777" w:rsidR="00950584" w:rsidRPr="00950584" w:rsidRDefault="00950584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provedbu programa </w:t>
            </w:r>
            <w:proofErr w:type="spellStart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predškole</w:t>
            </w:r>
            <w:proofErr w:type="spellEnd"/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 kao integriranog dijela redovitog programa odgoja i obrazovanja.</w:t>
            </w:r>
          </w:p>
        </w:tc>
        <w:tc>
          <w:tcPr>
            <w:tcW w:w="0" w:type="auto"/>
            <w:vAlign w:val="center"/>
            <w:hideMark/>
          </w:tcPr>
          <w:p w14:paraId="015E4D54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0" w:type="auto"/>
            <w:vAlign w:val="center"/>
            <w:hideMark/>
          </w:tcPr>
          <w:p w14:paraId="19C933B5" w14:textId="2C62325C" w:rsidR="00950584" w:rsidRPr="00950584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D17654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dokumentacija, godišnje izvješće</w:t>
            </w:r>
          </w:p>
        </w:tc>
        <w:tc>
          <w:tcPr>
            <w:tcW w:w="0" w:type="auto"/>
            <w:vAlign w:val="center"/>
            <w:hideMark/>
          </w:tcPr>
          <w:p w14:paraId="3CB5561C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B54D63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6680F2" w14:textId="77777777" w:rsidR="00950584" w:rsidRPr="00950584" w:rsidRDefault="00950584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5058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B62766" w:rsidRPr="00B62766" w14:paraId="0E20D793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8AB6F4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 obuhvaćene uredno vođenom pedagoškom dokumentacijom</w:t>
            </w:r>
          </w:p>
        </w:tc>
        <w:tc>
          <w:tcPr>
            <w:tcW w:w="0" w:type="auto"/>
            <w:vAlign w:val="center"/>
            <w:hideMark/>
          </w:tcPr>
          <w:p w14:paraId="03997EAB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djece za koju se vodi pedagoška dokumentacija u skladu s važećim propisima.</w:t>
            </w:r>
          </w:p>
        </w:tc>
        <w:tc>
          <w:tcPr>
            <w:tcW w:w="0" w:type="auto"/>
            <w:vAlign w:val="center"/>
            <w:hideMark/>
          </w:tcPr>
          <w:p w14:paraId="329D194C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0" w:type="auto"/>
            <w:vAlign w:val="center"/>
            <w:hideMark/>
          </w:tcPr>
          <w:p w14:paraId="4FE054C5" w14:textId="2F135371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C20F370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</w:t>
            </w:r>
          </w:p>
        </w:tc>
        <w:tc>
          <w:tcPr>
            <w:tcW w:w="0" w:type="auto"/>
            <w:vAlign w:val="center"/>
            <w:hideMark/>
          </w:tcPr>
          <w:p w14:paraId="472802C7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4FF6621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4FDF80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115</w:t>
            </w:r>
          </w:p>
        </w:tc>
      </w:tr>
    </w:tbl>
    <w:p w14:paraId="035B2CAD" w14:textId="77777777" w:rsid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164BE959" w14:textId="687458D4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Cilj 5. Jačati stručne kompetencije zaposlenika i partnerske odnose s roditeljima i zajednicom</w:t>
      </w:r>
    </w:p>
    <w:p w14:paraId="7943C86E" w14:textId="77777777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Opis cilja:</w:t>
      </w:r>
    </w:p>
    <w:p w14:paraId="4D8A1702" w14:textId="4CD4B118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Cilj je unaprijediti kvalitetu rada ustanove kroz kontinuirano stručno usavršavanje zaposlenika te razvoj partnerskih odnosa s roditeljima i suradnju s lokalnom i širom zajednicom.</w:t>
      </w:r>
    </w:p>
    <w:p w14:paraId="602B06E4" w14:textId="4AF865A9" w:rsidR="00B20041" w:rsidRPr="00B20041" w:rsidRDefault="00B20041" w:rsidP="00B20041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Aktivnosti:</w:t>
      </w:r>
    </w:p>
    <w:p w14:paraId="34BAFF49" w14:textId="751BEA4C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provedba programa stručnog usavršavanja odgojno-obrazovnih djelatnika</w:t>
      </w:r>
    </w:p>
    <w:p w14:paraId="302F3B56" w14:textId="6EEB1D6C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sudjelovanje na stručnim skupovima, seminarima i edukacijama</w:t>
      </w:r>
    </w:p>
    <w:p w14:paraId="7E21B30A" w14:textId="10758077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organizacija odgojiteljskih vijeća, stručnih aktiva i radionica</w:t>
      </w:r>
    </w:p>
    <w:p w14:paraId="0B9A207F" w14:textId="4BC055C1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održavanje roditeljskih sastanaka i individualnih konzultacija</w:t>
      </w:r>
    </w:p>
    <w:p w14:paraId="6EF40005" w14:textId="136AC0B9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uključivanje roditelja u odgojno-obrazovne aktivnosti</w:t>
      </w:r>
    </w:p>
    <w:p w14:paraId="366EC79F" w14:textId="251C8710" w:rsidR="00B20041" w:rsidRP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suradnja s osnovnom školom, zdravstvenim ustanovama, udrugama i drugim institucijama</w:t>
      </w:r>
    </w:p>
    <w:p w14:paraId="1228BB52" w14:textId="52ECFB5F" w:rsidR="00B20041" w:rsidRDefault="00B20041" w:rsidP="00B2004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20041">
        <w:rPr>
          <w:rFonts w:ascii="Arial Narrow" w:eastAsia="Times New Roman" w:hAnsi="Arial Narrow" w:cs="Times New Roman"/>
          <w:sz w:val="24"/>
          <w:szCs w:val="24"/>
          <w:lang w:eastAsia="hr-HR"/>
        </w:rPr>
        <w:t>sudjelovanje u lokalnim manifestacijama i društvenim događanjima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1429"/>
        <w:gridCol w:w="1185"/>
        <w:gridCol w:w="1128"/>
        <w:gridCol w:w="1000"/>
        <w:gridCol w:w="1320"/>
        <w:gridCol w:w="1000"/>
        <w:gridCol w:w="1000"/>
        <w:gridCol w:w="1000"/>
      </w:tblGrid>
      <w:tr w:rsidR="00B62766" w:rsidRPr="00B62766" w14:paraId="1032E6A2" w14:textId="77777777" w:rsidTr="00B62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5E39C" w:themeFill="accent1" w:themeFillTint="66"/>
            <w:vAlign w:val="center"/>
            <w:hideMark/>
          </w:tcPr>
          <w:p w14:paraId="74BFA267" w14:textId="77777777" w:rsidR="00B62766" w:rsidRPr="00C5237B" w:rsidRDefault="00B62766" w:rsidP="00B6276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Pokazatelj učinka</w:t>
            </w:r>
          </w:p>
        </w:tc>
        <w:tc>
          <w:tcPr>
            <w:tcW w:w="1685" w:type="dxa"/>
            <w:shd w:val="clear" w:color="auto" w:fill="D5E39C" w:themeFill="accent1" w:themeFillTint="66"/>
            <w:vAlign w:val="center"/>
            <w:hideMark/>
          </w:tcPr>
          <w:p w14:paraId="76C6486B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628" w:type="dxa"/>
            <w:shd w:val="clear" w:color="auto" w:fill="D5E39C" w:themeFill="accent1" w:themeFillTint="66"/>
            <w:vAlign w:val="center"/>
            <w:hideMark/>
          </w:tcPr>
          <w:p w14:paraId="2FD52C94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201BFF69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6D222A38" w14:textId="77777777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52BAA6B2" w14:textId="76FE1871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5D99DA59" w14:textId="518FB278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D5E39C" w:themeFill="accent1" w:themeFillTint="66"/>
            <w:vAlign w:val="center"/>
            <w:hideMark/>
          </w:tcPr>
          <w:p w14:paraId="725A6072" w14:textId="779BB1F3" w:rsidR="00B62766" w:rsidRPr="00C5237B" w:rsidRDefault="00B62766" w:rsidP="00B6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B62766" w:rsidRPr="00B62766" w14:paraId="1E3635FA" w14:textId="77777777" w:rsidTr="00B62766">
        <w:trPr>
          <w:trHeight w:val="3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C69A04" w14:textId="45D1405B" w:rsidR="00C5237B" w:rsidRPr="00C5237B" w:rsidRDefault="00C5237B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Stupanj jačanja stručnih kompetencija zaposlenika i partnerske suradnje</w:t>
            </w:r>
          </w:p>
        </w:tc>
        <w:tc>
          <w:tcPr>
            <w:tcW w:w="1685" w:type="dxa"/>
            <w:vAlign w:val="center"/>
            <w:hideMark/>
          </w:tcPr>
          <w:p w14:paraId="5D0F31AA" w14:textId="77777777" w:rsidR="00C5237B" w:rsidRPr="00C5237B" w:rsidRDefault="00C5237B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razinu realizacije planiranih aktivnosti stručnog usavršavanja zaposlenika i suradnje s roditeljima i društvenim čimbenicima.</w:t>
            </w:r>
          </w:p>
        </w:tc>
        <w:tc>
          <w:tcPr>
            <w:tcW w:w="628" w:type="dxa"/>
            <w:vAlign w:val="center"/>
            <w:hideMark/>
          </w:tcPr>
          <w:p w14:paraId="2AF13906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% realizacije</w:t>
            </w:r>
          </w:p>
        </w:tc>
        <w:tc>
          <w:tcPr>
            <w:tcW w:w="0" w:type="auto"/>
            <w:vAlign w:val="center"/>
            <w:hideMark/>
          </w:tcPr>
          <w:p w14:paraId="03257519" w14:textId="0D6159B3" w:rsidR="00C5237B" w:rsidRPr="00C5237B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  <w:r w:rsidR="00C5237B"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14:paraId="4F09F25C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Evidencije stručnog usavršavanja, zapisnici, godišnje izvješće</w:t>
            </w:r>
          </w:p>
        </w:tc>
        <w:tc>
          <w:tcPr>
            <w:tcW w:w="0" w:type="auto"/>
            <w:vAlign w:val="center"/>
            <w:hideMark/>
          </w:tcPr>
          <w:p w14:paraId="4BA388B1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70 %</w:t>
            </w:r>
          </w:p>
        </w:tc>
        <w:tc>
          <w:tcPr>
            <w:tcW w:w="0" w:type="auto"/>
            <w:vAlign w:val="center"/>
            <w:hideMark/>
          </w:tcPr>
          <w:p w14:paraId="5BBFD3E7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85 %</w:t>
            </w:r>
          </w:p>
        </w:tc>
        <w:tc>
          <w:tcPr>
            <w:tcW w:w="0" w:type="auto"/>
            <w:vAlign w:val="center"/>
            <w:hideMark/>
          </w:tcPr>
          <w:p w14:paraId="69312A72" w14:textId="77777777" w:rsidR="00C5237B" w:rsidRPr="00C5237B" w:rsidRDefault="00C5237B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5237B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100 %</w:t>
            </w:r>
          </w:p>
        </w:tc>
      </w:tr>
      <w:tr w:rsidR="00B62766" w:rsidRPr="00B62766" w14:paraId="172943E3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CD" w:themeFill="accent1" w:themeFillTint="33"/>
            <w:vAlign w:val="center"/>
            <w:hideMark/>
          </w:tcPr>
          <w:p w14:paraId="73588971" w14:textId="77777777" w:rsidR="00B62766" w:rsidRPr="00B62766" w:rsidRDefault="00B62766" w:rsidP="00B6276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Pokazatelj rezultata</w:t>
            </w:r>
          </w:p>
        </w:tc>
        <w:tc>
          <w:tcPr>
            <w:tcW w:w="1685" w:type="dxa"/>
            <w:shd w:val="clear" w:color="auto" w:fill="EAF1CD" w:themeFill="accent1" w:themeFillTint="33"/>
            <w:vAlign w:val="center"/>
            <w:hideMark/>
          </w:tcPr>
          <w:p w14:paraId="269D9FA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628" w:type="dxa"/>
            <w:shd w:val="clear" w:color="auto" w:fill="EAF1CD" w:themeFill="accent1" w:themeFillTint="33"/>
            <w:vAlign w:val="center"/>
            <w:hideMark/>
          </w:tcPr>
          <w:p w14:paraId="080276DA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619650FA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5EAD611B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3C73444A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2026.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2D0FB1E9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2027.</w:t>
            </w:r>
          </w:p>
        </w:tc>
        <w:tc>
          <w:tcPr>
            <w:tcW w:w="0" w:type="auto"/>
            <w:shd w:val="clear" w:color="auto" w:fill="EAF1CD" w:themeFill="accent1" w:themeFillTint="33"/>
            <w:vAlign w:val="center"/>
            <w:hideMark/>
          </w:tcPr>
          <w:p w14:paraId="4E29081E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Ciljana vrijednost 2028.</w:t>
            </w:r>
          </w:p>
        </w:tc>
      </w:tr>
      <w:tr w:rsidR="00B62766" w:rsidRPr="00B62766" w14:paraId="36E81EF8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1E1EE7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Proveden program stručnog usavršavanja</w:t>
            </w:r>
          </w:p>
        </w:tc>
        <w:tc>
          <w:tcPr>
            <w:tcW w:w="1685" w:type="dxa"/>
            <w:vAlign w:val="center"/>
            <w:hideMark/>
          </w:tcPr>
          <w:p w14:paraId="0F9449AE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provedbu godišnjeg programa stručnog usavršavanja odgojno-obrazovnih djelatnika sukladno godišnjem planu rada.</w:t>
            </w:r>
          </w:p>
        </w:tc>
        <w:tc>
          <w:tcPr>
            <w:tcW w:w="628" w:type="dxa"/>
            <w:vAlign w:val="center"/>
            <w:hideMark/>
          </w:tcPr>
          <w:p w14:paraId="46DB4FCF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0" w:type="auto"/>
            <w:vAlign w:val="center"/>
            <w:hideMark/>
          </w:tcPr>
          <w:p w14:paraId="6691897F" w14:textId="3C0FF4DD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54AA0B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Program stručnog usavršavanja, godišnje izvješće</w:t>
            </w:r>
          </w:p>
        </w:tc>
        <w:tc>
          <w:tcPr>
            <w:tcW w:w="0" w:type="auto"/>
            <w:vAlign w:val="center"/>
            <w:hideMark/>
          </w:tcPr>
          <w:p w14:paraId="630C7130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5F2EC1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9186AB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B62766" w:rsidRPr="00B62766" w14:paraId="76E7289D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92E1BE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sudjelovanja zaposlenika na stručnim edukacijama</w:t>
            </w:r>
          </w:p>
        </w:tc>
        <w:tc>
          <w:tcPr>
            <w:tcW w:w="1685" w:type="dxa"/>
            <w:vAlign w:val="center"/>
            <w:hideMark/>
          </w:tcPr>
          <w:p w14:paraId="42EB1C73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sudjelovanja zaposlenika na stručnim skupovima, seminarima i edukacijama tijekom godine.</w:t>
            </w:r>
          </w:p>
        </w:tc>
        <w:tc>
          <w:tcPr>
            <w:tcW w:w="628" w:type="dxa"/>
            <w:vAlign w:val="center"/>
            <w:hideMark/>
          </w:tcPr>
          <w:p w14:paraId="50AF4D3B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sudjelovanja</w:t>
            </w:r>
          </w:p>
        </w:tc>
        <w:tc>
          <w:tcPr>
            <w:tcW w:w="0" w:type="auto"/>
            <w:vAlign w:val="center"/>
            <w:hideMark/>
          </w:tcPr>
          <w:p w14:paraId="7032A806" w14:textId="4B31A0D8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64D4FB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stručnog usavršavanja</w:t>
            </w:r>
          </w:p>
        </w:tc>
        <w:tc>
          <w:tcPr>
            <w:tcW w:w="0" w:type="auto"/>
            <w:vAlign w:val="center"/>
            <w:hideMark/>
          </w:tcPr>
          <w:p w14:paraId="514B831D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F1D8E2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1A3EC7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</w:p>
        </w:tc>
      </w:tr>
      <w:tr w:rsidR="00B62766" w:rsidRPr="00B62766" w14:paraId="3A46FA18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28762B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održanih stručnih tijela i radionica</w:t>
            </w:r>
          </w:p>
        </w:tc>
        <w:tc>
          <w:tcPr>
            <w:tcW w:w="1685" w:type="dxa"/>
            <w:vAlign w:val="center"/>
            <w:hideMark/>
          </w:tcPr>
          <w:p w14:paraId="7A4A215D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održanih odgojiteljskih vijeća, stručnih aktiva i radionica tijekom godine.</w:t>
            </w:r>
          </w:p>
        </w:tc>
        <w:tc>
          <w:tcPr>
            <w:tcW w:w="628" w:type="dxa"/>
            <w:vAlign w:val="center"/>
            <w:hideMark/>
          </w:tcPr>
          <w:p w14:paraId="08EEF383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sastanaka</w:t>
            </w:r>
          </w:p>
        </w:tc>
        <w:tc>
          <w:tcPr>
            <w:tcW w:w="0" w:type="auto"/>
            <w:vAlign w:val="center"/>
            <w:hideMark/>
          </w:tcPr>
          <w:p w14:paraId="52008C7B" w14:textId="3F3FD11C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1A24BF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Zapisnici, godišnje izvješće</w:t>
            </w:r>
          </w:p>
        </w:tc>
        <w:tc>
          <w:tcPr>
            <w:tcW w:w="0" w:type="auto"/>
            <w:vAlign w:val="center"/>
            <w:hideMark/>
          </w:tcPr>
          <w:p w14:paraId="580099F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1F65D5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9272B3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B62766" w:rsidRPr="00B62766" w14:paraId="5F853CF0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F9C84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održanih roditeljskih sastanaka i konzultacija</w:t>
            </w:r>
          </w:p>
        </w:tc>
        <w:tc>
          <w:tcPr>
            <w:tcW w:w="1685" w:type="dxa"/>
            <w:vAlign w:val="center"/>
            <w:hideMark/>
          </w:tcPr>
          <w:p w14:paraId="0D045271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održanih roditeljskih sastanaka i individualnih konzultacija s roditeljima tijekom godine.</w:t>
            </w:r>
          </w:p>
        </w:tc>
        <w:tc>
          <w:tcPr>
            <w:tcW w:w="628" w:type="dxa"/>
            <w:vAlign w:val="center"/>
            <w:hideMark/>
          </w:tcPr>
          <w:p w14:paraId="79DB6E6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sastanaka</w:t>
            </w:r>
          </w:p>
        </w:tc>
        <w:tc>
          <w:tcPr>
            <w:tcW w:w="0" w:type="auto"/>
            <w:vAlign w:val="center"/>
            <w:hideMark/>
          </w:tcPr>
          <w:p w14:paraId="7227257B" w14:textId="77DB75BB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2D5C53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suradnje s roditeljima</w:t>
            </w:r>
          </w:p>
        </w:tc>
        <w:tc>
          <w:tcPr>
            <w:tcW w:w="0" w:type="auto"/>
            <w:vAlign w:val="center"/>
            <w:hideMark/>
          </w:tcPr>
          <w:p w14:paraId="3DFB8741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808BE5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F83D4BD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</w:tr>
      <w:tr w:rsidR="00B62766" w:rsidRPr="00B62766" w14:paraId="423081FC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E3FB62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realiziranih aktivnosti uz sudjelovanje roditelja</w:t>
            </w:r>
          </w:p>
        </w:tc>
        <w:tc>
          <w:tcPr>
            <w:tcW w:w="1685" w:type="dxa"/>
            <w:vAlign w:val="center"/>
            <w:hideMark/>
          </w:tcPr>
          <w:p w14:paraId="1B2FC0E9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odgojno-obrazovnih i prigodnih aktivnosti u koje su uključeni roditelji djece.</w:t>
            </w:r>
          </w:p>
        </w:tc>
        <w:tc>
          <w:tcPr>
            <w:tcW w:w="628" w:type="dxa"/>
            <w:vAlign w:val="center"/>
            <w:hideMark/>
          </w:tcPr>
          <w:p w14:paraId="12086A1D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aktivnosti</w:t>
            </w:r>
          </w:p>
        </w:tc>
        <w:tc>
          <w:tcPr>
            <w:tcW w:w="0" w:type="auto"/>
            <w:vAlign w:val="center"/>
            <w:hideMark/>
          </w:tcPr>
          <w:p w14:paraId="67DB883D" w14:textId="7D0B6A2F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0684B8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</w:t>
            </w:r>
          </w:p>
        </w:tc>
        <w:tc>
          <w:tcPr>
            <w:tcW w:w="0" w:type="auto"/>
            <w:vAlign w:val="center"/>
            <w:hideMark/>
          </w:tcPr>
          <w:p w14:paraId="511E6AA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EE3A0C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35ACBC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62766" w:rsidRPr="00B62766" w14:paraId="18EACC06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4443C9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ostvarenih institucionalnih suradnji</w:t>
            </w:r>
          </w:p>
        </w:tc>
        <w:tc>
          <w:tcPr>
            <w:tcW w:w="1685" w:type="dxa"/>
            <w:vAlign w:val="center"/>
            <w:hideMark/>
          </w:tcPr>
          <w:p w14:paraId="28E95FE5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Mjeri broj ostvarenih suradnji s obrazovnim, zdravstvenim i drugim relevantnim institucijama.</w:t>
            </w:r>
          </w:p>
        </w:tc>
        <w:tc>
          <w:tcPr>
            <w:tcW w:w="628" w:type="dxa"/>
            <w:vAlign w:val="center"/>
            <w:hideMark/>
          </w:tcPr>
          <w:p w14:paraId="1C10A0FF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suradnji</w:t>
            </w:r>
          </w:p>
        </w:tc>
        <w:tc>
          <w:tcPr>
            <w:tcW w:w="0" w:type="auto"/>
            <w:vAlign w:val="center"/>
            <w:hideMark/>
          </w:tcPr>
          <w:p w14:paraId="44FD1115" w14:textId="1A81E26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85202E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Evidencija suradnje, godišnje izvješće</w:t>
            </w:r>
          </w:p>
        </w:tc>
        <w:tc>
          <w:tcPr>
            <w:tcW w:w="0" w:type="auto"/>
            <w:vAlign w:val="center"/>
            <w:hideMark/>
          </w:tcPr>
          <w:p w14:paraId="7D305E79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A53906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8978C4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B62766" w:rsidRPr="00B62766" w14:paraId="5D5AD679" w14:textId="77777777" w:rsidTr="00B62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3F83AB" w14:textId="77777777" w:rsidR="00B62766" w:rsidRPr="00B62766" w:rsidRDefault="00B62766" w:rsidP="00B6276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Broj manifestacija i događanja u kojima sudjeluje vrtić</w:t>
            </w:r>
          </w:p>
        </w:tc>
        <w:tc>
          <w:tcPr>
            <w:tcW w:w="1685" w:type="dxa"/>
            <w:vAlign w:val="center"/>
            <w:hideMark/>
          </w:tcPr>
          <w:p w14:paraId="77AB0D6F" w14:textId="77777777" w:rsidR="00B62766" w:rsidRPr="00B62766" w:rsidRDefault="00B62766" w:rsidP="00B62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Mjeri broj lokalnih manifestacija i društvenih događanja u kojima sudjeluje Dječji vrtić </w:t>
            </w:r>
            <w:proofErr w:type="spellStart"/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Sardelice</w:t>
            </w:r>
            <w:proofErr w:type="spellEnd"/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28" w:type="dxa"/>
            <w:vAlign w:val="center"/>
            <w:hideMark/>
          </w:tcPr>
          <w:p w14:paraId="782F651D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Broj događanja</w:t>
            </w:r>
          </w:p>
        </w:tc>
        <w:tc>
          <w:tcPr>
            <w:tcW w:w="0" w:type="auto"/>
            <w:vAlign w:val="center"/>
            <w:hideMark/>
          </w:tcPr>
          <w:p w14:paraId="4D470B3C" w14:textId="77CE5ABE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86E6D2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Pedagoška dokumentacija, godišnje izvješće</w:t>
            </w:r>
          </w:p>
        </w:tc>
        <w:tc>
          <w:tcPr>
            <w:tcW w:w="0" w:type="auto"/>
            <w:vAlign w:val="center"/>
            <w:hideMark/>
          </w:tcPr>
          <w:p w14:paraId="0751E0F5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2FC23C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3B7095" w14:textId="77777777" w:rsidR="00B62766" w:rsidRPr="00B62766" w:rsidRDefault="00B62766" w:rsidP="00B62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B627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7C4007D8" w14:textId="77777777" w:rsid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829EC45" w14:textId="1F117847" w:rsidR="00B62766" w:rsidRP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 xml:space="preserve">Dječji vrtić </w:t>
      </w:r>
      <w:proofErr w:type="spellStart"/>
      <w:r w:rsidRPr="00B62766">
        <w:rPr>
          <w:rFonts w:ascii="Arial Narrow" w:hAnsi="Arial Narrow"/>
          <w:sz w:val="24"/>
          <w:szCs w:val="24"/>
        </w:rPr>
        <w:t>Sardelice</w:t>
      </w:r>
      <w:proofErr w:type="spellEnd"/>
      <w:r w:rsidRPr="00B62766">
        <w:rPr>
          <w:rFonts w:ascii="Arial Narrow" w:hAnsi="Arial Narrow"/>
          <w:sz w:val="24"/>
          <w:szCs w:val="24"/>
        </w:rPr>
        <w:t xml:space="preserve"> javna je ustanova za rani i predškolski odgoj i obrazovanje koja djeluje na području Grada Staroga Grada te obavlja djelatnost skrbi, odgoja i obrazovanja djece rane i predškolske dobi u centralnom objektu u Starome Gradu i područnom objektu </w:t>
      </w:r>
      <w:proofErr w:type="spellStart"/>
      <w:r w:rsidRPr="00B62766">
        <w:rPr>
          <w:rFonts w:ascii="Arial Narrow" w:hAnsi="Arial Narrow"/>
          <w:sz w:val="24"/>
          <w:szCs w:val="24"/>
        </w:rPr>
        <w:t>Vrbanj</w:t>
      </w:r>
      <w:proofErr w:type="spellEnd"/>
      <w:r w:rsidRPr="00B62766">
        <w:rPr>
          <w:rFonts w:ascii="Arial Narrow" w:hAnsi="Arial Narrow"/>
          <w:sz w:val="24"/>
          <w:szCs w:val="24"/>
        </w:rPr>
        <w:t>. Ustanova provodi redovite programe ranog i predškolskog odgoja i obrazovanja za ukupno 115 djece, raspoređene u 7 odgojnih skupina, u skladu s Državnim pedagoškim standardom i važećim zakonskim propisima.</w:t>
      </w:r>
    </w:p>
    <w:p w14:paraId="4F02CA14" w14:textId="6499A3D3" w:rsidR="00B62766" w:rsidRP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>Programi Dječjeg vrtića temelje se na humanističko-razvojnom pristupu te su usmjereni na cjelovit razvoj djece, uvažavanje individualnih potreba, poticanje dječjih potencijala, razvoj socijalnih i emocionalnih kompetencija te stvaranje sigurnog, poticajnog i inkluzivnog okruženja. Posebna se pažnja posvećuje inkluziji djece s teškoćama u razvoju, kojih je prema godišnjem planu rada evidentirano troje, uz izradu individualiziranih odgojno-obrazovnih planova, uključivanje u redovite skupine i suradnju s vanjskim stručnjacima.</w:t>
      </w:r>
    </w:p>
    <w:p w14:paraId="1BDC2422" w14:textId="2AF06D30" w:rsidR="00B62766" w:rsidRP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>U financijskom smislu, planirani programi i aktivnosti oslanjaju se na više izvora financiranja. Iz proračuna Grada Staroga Grada osiguravaju se sredstva za rashode za zaposlene te za tekuće i investicijsko održavanje objekata, dok se iz vlastitih prihoda financiraju troškovi prehrane djece, materijalni rashodi, osiguranje djece i objekata, zaštita na radu i od požara, sanitarno-higijenske mjere, provedba HACCP sustava te zdravstveni i sanitarni pregledi. Dodatni izvori financiranja ostvaruju se kroz donacije, koje se koriste za provedbu posebnih projekata i potporu održavanju materijalnih uvjeta rada.</w:t>
      </w:r>
    </w:p>
    <w:p w14:paraId="59E93A64" w14:textId="3F79D152" w:rsidR="00B62766" w:rsidRP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>Provedbom planiranih programa i aktivnosti osigurava se kontinuirano funkcioniranje redovitih 10-satnih i 5,5-satnih programa, organizacija rada u ljetnim mjesecima prema iskazanim potrebama roditelja, redovita zdravstvena zaštita djece, pravilna prehrana te sigurni i higijenski uvjeti boravka. Istodobno se planiraju i provode aktivnosti usmjerene na unapređenje materijalnih i prostornih uvjeta rada, održavanje i obnovu opreme, uređenje vanjskih prostora te racionalno upravljanje imovinom ustanove.</w:t>
      </w:r>
    </w:p>
    <w:p w14:paraId="23D90BD0" w14:textId="2D18C954" w:rsidR="00B62766" w:rsidRPr="00B62766" w:rsidRDefault="00B62766" w:rsidP="00B6276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 xml:space="preserve">Opći cilj odgojno-obrazovnog rada Dječjeg vrtića </w:t>
      </w:r>
      <w:proofErr w:type="spellStart"/>
      <w:r w:rsidRPr="00B62766">
        <w:rPr>
          <w:rFonts w:ascii="Arial Narrow" w:hAnsi="Arial Narrow"/>
          <w:sz w:val="24"/>
          <w:szCs w:val="24"/>
        </w:rPr>
        <w:t>Sardelice</w:t>
      </w:r>
      <w:proofErr w:type="spellEnd"/>
      <w:r w:rsidRPr="00B62766">
        <w:rPr>
          <w:rFonts w:ascii="Arial Narrow" w:hAnsi="Arial Narrow"/>
          <w:sz w:val="24"/>
          <w:szCs w:val="24"/>
        </w:rPr>
        <w:t xml:space="preserve"> usmjeren je na zadovoljavanje razvojnih potreba djece te poticanje njihova cjelovitog razvoja, uključujući razvoj znanja, vještina, navika i stavova potrebnih za uspješnu prilagodbu novim životnim i obrazovnim okruženjima. Poseban naglasak stavlja se </w:t>
      </w:r>
      <w:r w:rsidRPr="00B62766">
        <w:rPr>
          <w:rFonts w:ascii="Arial Narrow" w:hAnsi="Arial Narrow"/>
          <w:sz w:val="24"/>
          <w:szCs w:val="24"/>
        </w:rPr>
        <w:lastRenderedPageBreak/>
        <w:t>na zadovoljavanje dječjih potreba za sigurnošću, pripadnošću, prihvaćanjem i samopoštovanjem, kao i na razvoj pozitivne slike o sebi i drugima.</w:t>
      </w:r>
    </w:p>
    <w:p w14:paraId="3A39F9FC" w14:textId="17081BA2" w:rsidR="00A12327" w:rsidRPr="006F47FE" w:rsidRDefault="00B62766" w:rsidP="00B62766">
      <w:pPr>
        <w:spacing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62766">
        <w:rPr>
          <w:rFonts w:ascii="Arial Narrow" w:hAnsi="Arial Narrow"/>
          <w:sz w:val="24"/>
          <w:szCs w:val="24"/>
        </w:rPr>
        <w:t xml:space="preserve">Za ostvarenje navedenih ciljeva ključni su kontinuirano stručno usavršavanje zaposlenika, partnerska suradnja s roditeljima, suradnja s osnovnom školom, zdravstvenim i drugim relevantnim institucijama te aktivno uključivanje Dječjeg vrtića u život lokalne zajednice. Provedbom ovako strukturiranog financijskog plana osiguravaju se stabilni uvjeti za kvalitetan rad ustanove, dugoročno unapređenje odgojno-obrazovne prakse te održivi razvoj Dječjeg vrtića </w:t>
      </w:r>
      <w:proofErr w:type="spellStart"/>
      <w:r w:rsidRPr="00B62766">
        <w:rPr>
          <w:rFonts w:ascii="Arial Narrow" w:hAnsi="Arial Narrow"/>
          <w:sz w:val="24"/>
          <w:szCs w:val="24"/>
        </w:rPr>
        <w:t>Sardelice</w:t>
      </w:r>
      <w:proofErr w:type="spellEnd"/>
      <w:r w:rsidRPr="00B62766">
        <w:rPr>
          <w:rFonts w:ascii="Arial Narrow" w:hAnsi="Arial Narrow"/>
          <w:sz w:val="24"/>
          <w:szCs w:val="24"/>
        </w:rPr>
        <w:t xml:space="preserve"> u razdoblju 2026. – 2028. godine</w:t>
      </w:r>
      <w:r w:rsidR="003B2616" w:rsidRPr="003C69B7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C7EC61" w14:textId="537E07BE" w:rsidR="009F3B4F" w:rsidRPr="00C4325A" w:rsidRDefault="009C460B" w:rsidP="009E72A2">
      <w:pPr>
        <w:pStyle w:val="Naslov1"/>
      </w:pPr>
      <w:bookmarkStart w:id="5" w:name="_Toc220248926"/>
      <w:r w:rsidRPr="00C4325A">
        <w:t>Zakonska osnova na kojima se zasnivaju programi</w:t>
      </w:r>
      <w:bookmarkEnd w:id="5"/>
      <w:r w:rsidRPr="00C4325A">
        <w:t xml:space="preserve"> </w:t>
      </w:r>
    </w:p>
    <w:p w14:paraId="6D24135C" w14:textId="1C0794D4" w:rsidR="009F3B4F" w:rsidRPr="00C4325A" w:rsidRDefault="009F3B4F" w:rsidP="003B2616">
      <w:pPr>
        <w:pStyle w:val="Odlomakpopisa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BE05905" w14:textId="04B2EC16" w:rsidR="00D76D52" w:rsidRDefault="00B62766" w:rsidP="00B6276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62766">
        <w:rPr>
          <w:rFonts w:ascii="Arial Narrow" w:hAnsi="Arial Narrow" w:cs="Times New Roman"/>
          <w:sz w:val="24"/>
          <w:szCs w:val="24"/>
        </w:rPr>
        <w:t xml:space="preserve">Programi i aktivnosti Dječjeg vrtića </w:t>
      </w:r>
      <w:proofErr w:type="spellStart"/>
      <w:r w:rsidRPr="00B62766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B62766">
        <w:rPr>
          <w:rFonts w:ascii="Arial Narrow" w:hAnsi="Arial Narrow" w:cs="Times New Roman"/>
          <w:sz w:val="24"/>
          <w:szCs w:val="24"/>
        </w:rPr>
        <w:t xml:space="preserve"> temelje se na važećem zakonodavnom i podzakonskom okviru Republike Hrvatske kojim se uređuje sustav ranog i predškolskog odgoja i obrazovanja, zaštita djece, financiranje javnih ustanova te osiguravanje sigurnih i zdravstveno ispravnih uvjeta boravka djece u ustanovi.</w:t>
      </w:r>
    </w:p>
    <w:p w14:paraId="2F2EBD5C" w14:textId="77777777" w:rsidR="00F027CC" w:rsidRPr="00B62766" w:rsidRDefault="00F027CC" w:rsidP="00B6276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C9F70F9" w14:textId="6DDFCB21" w:rsidR="00B62766" w:rsidRDefault="00B62766" w:rsidP="00B6276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62766">
        <w:rPr>
          <w:rFonts w:ascii="Arial Narrow" w:hAnsi="Arial Narrow" w:cs="Times New Roman"/>
          <w:sz w:val="24"/>
          <w:szCs w:val="24"/>
        </w:rPr>
        <w:t xml:space="preserve">Osnovni propisi na kojima se zasniva djelovanje i provedba programa Dječjeg vrtića </w:t>
      </w:r>
      <w:proofErr w:type="spellStart"/>
      <w:r w:rsidRPr="00B62766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B62766">
        <w:rPr>
          <w:rFonts w:ascii="Arial Narrow" w:hAnsi="Arial Narrow" w:cs="Times New Roman"/>
          <w:sz w:val="24"/>
          <w:szCs w:val="24"/>
        </w:rPr>
        <w:t xml:space="preserve"> su:</w:t>
      </w:r>
    </w:p>
    <w:p w14:paraId="11ACDD6D" w14:textId="77777777" w:rsidR="00D76D52" w:rsidRPr="00B62766" w:rsidRDefault="00D76D52" w:rsidP="00B6276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1FB72DB" w14:textId="11CCB4C4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predškolskom odgoju i obrazovanju (NN 10/97, 107/07, 94/13, 98/19 i 57/22), kojim se uređuje djelatnost ranog i predškolskog odgoja i obrazovanja, osnivanje i rad dječjih vrtića, programi rada, prava i obveze sudionika u sustavu te financiranje djelatnosti</w:t>
      </w:r>
    </w:p>
    <w:p w14:paraId="795F7B4C" w14:textId="7F4A329B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Državni pedagoški standard predškolskog odgoja i obrazovanja (NN 63/08 i 90/10), kojim se utvrđuju uvjeti za ustroj odgojnih skupina, prostor, opremu, kadrovske normative i organizaciju rada</w:t>
      </w:r>
    </w:p>
    <w:p w14:paraId="2058491F" w14:textId="55C92886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Nacionalni kurikulum za rani i predškolski odgoj i obrazovanje (NN 5/15), kojim se određuju vrijednosti, načela i ciljevi odgojno-obrazovnog rada</w:t>
      </w:r>
    </w:p>
    <w:p w14:paraId="119C20B8" w14:textId="108FACD1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proračunu (NN 144/21) i pripadajući podzakonski akti, koji uređuju planiranje, izradu i izvršavanje financijskih planova proračunskih korisnika</w:t>
      </w:r>
    </w:p>
    <w:p w14:paraId="69EC2E1D" w14:textId="3E08ACF3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Pravilnik o sadržaju i trajanju programa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predškole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 xml:space="preserve"> (NN 107/14), kojim se uređuje provedba programa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predškole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 xml:space="preserve"> kao obveznog dijela sustava</w:t>
      </w:r>
    </w:p>
    <w:p w14:paraId="5D1783E7" w14:textId="437F32DD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zdravstvenoj zaštiti (NN 100/18, 125/19, 147/20, 119/22) i propisi doneseni na temelju njega, u dijelu koji se odnosi na zdravstvenu zaštitu djece</w:t>
      </w:r>
    </w:p>
    <w:p w14:paraId="36E2FE4A" w14:textId="5121BEDE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zaštiti pučanstva od zaraznih bolesti (NN 79/07, 113/08, 43/09, 130/17, 114/18, 47/20, 134/20), u dijelu koji se odnosi na provedbu higijenskih i protuepidemijskih mjera</w:t>
      </w:r>
    </w:p>
    <w:p w14:paraId="2CED0EE7" w14:textId="7EA34765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lastRenderedPageBreak/>
        <w:t>Pravilnik o higijeni hrane i mikrobiološkim kriterijima za hranu te propisi kojima se uređuje primjena HACCP sustava u objektima u kojima se priprema i poslužuje hrana</w:t>
      </w:r>
    </w:p>
    <w:p w14:paraId="400FB99A" w14:textId="6F497ED1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radu (NN 93/14, 127/17, 98/19, 151/22), u dijelu koji se odnosi na prava i obveze zaposlenika</w:t>
      </w:r>
    </w:p>
    <w:p w14:paraId="3925A3C8" w14:textId="0AB04E01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zaštiti na radu (NN 71/14, 118/14, 154/14, 94/18, 96/18), kojim se uređuje sigurnost i zaštita zdravlja zaposlenika</w:t>
      </w:r>
    </w:p>
    <w:p w14:paraId="18C12A31" w14:textId="42D4BBB9" w:rsidR="00B62766" w:rsidRPr="00D76D52" w:rsidRDefault="00B62766" w:rsidP="00B62766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Zakon o zaštiti od požara (NN 92/10, 114/22) i pripadajući provedbeni propisi</w:t>
      </w:r>
    </w:p>
    <w:p w14:paraId="58E61018" w14:textId="4940C913" w:rsidR="00D76D52" w:rsidRDefault="00B62766" w:rsidP="00D76D52">
      <w:pPr>
        <w:pStyle w:val="Odlomakpopisa"/>
        <w:numPr>
          <w:ilvl w:val="0"/>
          <w:numId w:val="4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ostali podzakonski akti, pravilnici i stručne upute nadležnih tijela koji se odnose na djelatnost ranog i predškolskog odgoja i obrazovanja.</w:t>
      </w:r>
    </w:p>
    <w:p w14:paraId="14CDB737" w14:textId="77777777" w:rsidR="00D76D52" w:rsidRPr="00D76D52" w:rsidRDefault="00D76D52" w:rsidP="00D76D52">
      <w:pPr>
        <w:pStyle w:val="Odlomakpopisa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B33CBC2" w14:textId="0BD080B3" w:rsidR="00D76D52" w:rsidRPr="009E72A2" w:rsidRDefault="00D76D52" w:rsidP="00D76D52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 xml:space="preserve">Opći akti </w:t>
      </w:r>
      <w:r>
        <w:rPr>
          <w:rFonts w:ascii="Arial Narrow" w:hAnsi="Arial Narrow" w:cs="Times New Roman"/>
          <w:sz w:val="24"/>
          <w:szCs w:val="24"/>
        </w:rPr>
        <w:t>V</w:t>
      </w:r>
      <w:r w:rsidRPr="009E72A2">
        <w:rPr>
          <w:rFonts w:ascii="Arial Narrow" w:hAnsi="Arial Narrow" w:cs="Times New Roman"/>
          <w:sz w:val="24"/>
          <w:szCs w:val="24"/>
        </w:rPr>
        <w:t xml:space="preserve">rtića su: </w:t>
      </w:r>
    </w:p>
    <w:p w14:paraId="6D1CB91A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 xml:space="preserve">Statut Dječjeg vrtića </w:t>
      </w:r>
      <w:proofErr w:type="spellStart"/>
      <w:r w:rsidRPr="009E72A2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9E72A2">
        <w:rPr>
          <w:rFonts w:ascii="Arial Narrow" w:hAnsi="Arial Narrow" w:cs="Times New Roman"/>
          <w:sz w:val="24"/>
          <w:szCs w:val="24"/>
        </w:rPr>
        <w:t xml:space="preserve"> Stari Grad</w:t>
      </w:r>
    </w:p>
    <w:p w14:paraId="01F5FC4E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Pravilnik o radu</w:t>
      </w:r>
    </w:p>
    <w:p w14:paraId="54DCF881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 xml:space="preserve">Pravilnik o unutarnjem ustrojstvu i načinu rada Dječjeg vrtića </w:t>
      </w:r>
      <w:proofErr w:type="spellStart"/>
      <w:r w:rsidRPr="009E72A2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9E72A2">
        <w:rPr>
          <w:rFonts w:ascii="Arial Narrow" w:hAnsi="Arial Narrow" w:cs="Times New Roman"/>
          <w:sz w:val="24"/>
          <w:szCs w:val="24"/>
        </w:rPr>
        <w:t xml:space="preserve"> Stari Grad</w:t>
      </w:r>
    </w:p>
    <w:p w14:paraId="3C36413C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Pravilnik o zaštiti na radu</w:t>
      </w:r>
    </w:p>
    <w:p w14:paraId="08717983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Pravilnik o zaštiti od požara</w:t>
      </w:r>
    </w:p>
    <w:p w14:paraId="044F3A7C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 xml:space="preserve">Pravilnik o zaštiti i obradi arhivskog i </w:t>
      </w:r>
      <w:proofErr w:type="spellStart"/>
      <w:r w:rsidRPr="009E72A2">
        <w:rPr>
          <w:rFonts w:ascii="Arial Narrow" w:hAnsi="Arial Narrow" w:cs="Times New Roman"/>
          <w:sz w:val="24"/>
          <w:szCs w:val="24"/>
        </w:rPr>
        <w:t>registraturnog</w:t>
      </w:r>
      <w:proofErr w:type="spellEnd"/>
      <w:r w:rsidRPr="009E72A2">
        <w:rPr>
          <w:rFonts w:ascii="Arial Narrow" w:hAnsi="Arial Narrow" w:cs="Times New Roman"/>
          <w:sz w:val="24"/>
          <w:szCs w:val="24"/>
        </w:rPr>
        <w:t xml:space="preserve"> gradiva</w:t>
      </w:r>
    </w:p>
    <w:p w14:paraId="6E835ABF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Poslovnik o radu Upravnog vijeća</w:t>
      </w:r>
    </w:p>
    <w:p w14:paraId="403D37F7" w14:textId="77777777" w:rsidR="00D76D52" w:rsidRPr="009E72A2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Pravilnik o obradi i zaštiti osobnih podataka</w:t>
      </w:r>
    </w:p>
    <w:p w14:paraId="0798CBD6" w14:textId="77777777" w:rsidR="00D76D52" w:rsidRPr="00BF5D57" w:rsidRDefault="00D76D52" w:rsidP="00D76D52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E72A2">
        <w:rPr>
          <w:rFonts w:ascii="Arial Narrow" w:hAnsi="Arial Narrow" w:cs="Times New Roman"/>
          <w:sz w:val="24"/>
          <w:szCs w:val="24"/>
        </w:rPr>
        <w:t>i drugi opći akti koje donosi Upravno vijeće  sukladno zakonu, propisu donesenom na temelju zakona i Statutu</w:t>
      </w:r>
    </w:p>
    <w:p w14:paraId="39A10983" w14:textId="43BC28B7" w:rsidR="00D76D52" w:rsidRPr="009E72A2" w:rsidRDefault="00B62766" w:rsidP="00B6276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62766">
        <w:rPr>
          <w:rFonts w:ascii="Arial Narrow" w:hAnsi="Arial Narrow" w:cs="Times New Roman"/>
          <w:sz w:val="24"/>
          <w:szCs w:val="24"/>
        </w:rPr>
        <w:t xml:space="preserve">Navedeni propisi čine pravnu osnovu za planiranje, financiranje i provedbu svih programa i aktivnosti Dječjeg vrtića </w:t>
      </w:r>
      <w:proofErr w:type="spellStart"/>
      <w:r w:rsidRPr="00B62766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B62766">
        <w:rPr>
          <w:rFonts w:ascii="Arial Narrow" w:hAnsi="Arial Narrow" w:cs="Times New Roman"/>
          <w:sz w:val="24"/>
          <w:szCs w:val="24"/>
        </w:rPr>
        <w:t xml:space="preserve"> te osiguravaju zakonit, siguran i kvalitetan rad ustanove u planskom razdoblju</w:t>
      </w:r>
      <w:r w:rsidR="00D76D52">
        <w:rPr>
          <w:rFonts w:ascii="Arial Narrow" w:hAnsi="Arial Narrow" w:cs="Times New Roman"/>
          <w:sz w:val="24"/>
          <w:szCs w:val="24"/>
        </w:rPr>
        <w:t>.</w:t>
      </w:r>
    </w:p>
    <w:p w14:paraId="3B6FBF2D" w14:textId="2C24CBAE" w:rsidR="005110CE" w:rsidRDefault="009C460B" w:rsidP="00F027CC">
      <w:pPr>
        <w:pStyle w:val="Naslov1"/>
      </w:pPr>
      <w:bookmarkStart w:id="6" w:name="_Toc220248927"/>
      <w:r w:rsidRPr="00BF5D57">
        <w:t>Ishodište i pokazatelji na kojima se zasnivaju izračuni i ocjene potrebnih sredstava za provođenje programa</w:t>
      </w:r>
      <w:bookmarkEnd w:id="6"/>
      <w:r w:rsidRPr="00BF5D57">
        <w:t xml:space="preserve"> </w:t>
      </w:r>
    </w:p>
    <w:p w14:paraId="04CD5B4C" w14:textId="77777777" w:rsidR="00F027CC" w:rsidRPr="00F027CC" w:rsidRDefault="00F027CC" w:rsidP="00F027CC"/>
    <w:p w14:paraId="2A7E61BB" w14:textId="07DF2E9F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Ishodište za planiranje i procjenu potrebnih sredstava za provođenje programa i aktivnosti Dječjeg vrtića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 xml:space="preserve"> u razdoblju 2026. – 2028. godine čine utvrđeni opseg djelatnosti, broj korisnika, ustroj odgojnih skupina, kadrovski normativi, zakonske obveze te ciljevi i pokazatelji rezultata i učinka definirani u prethodnim poglavljima obrazloženja.</w:t>
      </w:r>
    </w:p>
    <w:p w14:paraId="130EB3F3" w14:textId="2472C568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Osnovni kvantitativni pokazatelji na kojima se temelje izračuni potrebnih sredstava su:</w:t>
      </w:r>
    </w:p>
    <w:p w14:paraId="27596B3F" w14:textId="4B62E98C" w:rsidR="00D76D52" w:rsidRPr="00D76D52" w:rsidRDefault="00D76D52" w:rsidP="00F027CC">
      <w:pPr>
        <w:pStyle w:val="Odlomakpopisa"/>
        <w:numPr>
          <w:ilvl w:val="0"/>
          <w:numId w:val="46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lastRenderedPageBreak/>
        <w:t>ukupan broj djece: 115</w:t>
      </w:r>
    </w:p>
    <w:p w14:paraId="7F4F17CA" w14:textId="68721255" w:rsidR="00D76D52" w:rsidRPr="00D76D52" w:rsidRDefault="00D76D52" w:rsidP="00F027CC">
      <w:pPr>
        <w:pStyle w:val="Odlomakpopisa"/>
        <w:numPr>
          <w:ilvl w:val="0"/>
          <w:numId w:val="46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broj odgojnih skupina: 7</w:t>
      </w:r>
    </w:p>
    <w:p w14:paraId="69C599DF" w14:textId="1C5B43F1" w:rsidR="00D76D52" w:rsidRPr="00D76D52" w:rsidRDefault="00D76D52" w:rsidP="00F027CC">
      <w:pPr>
        <w:pStyle w:val="Odlomakpopisa"/>
        <w:numPr>
          <w:ilvl w:val="0"/>
          <w:numId w:val="46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vrste programa: redoviti 10-satni i 5,5-satni program, program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predškole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>, ljetna organizacija rada</w:t>
      </w:r>
    </w:p>
    <w:p w14:paraId="73727536" w14:textId="701C4710" w:rsidR="00D76D52" w:rsidRPr="00D76D52" w:rsidRDefault="00D76D52" w:rsidP="00F027CC">
      <w:pPr>
        <w:pStyle w:val="Odlomakpopisa"/>
        <w:numPr>
          <w:ilvl w:val="0"/>
          <w:numId w:val="46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broj djece s teškoćama u razvoju uključenih u redovite skupine: 3</w:t>
      </w:r>
    </w:p>
    <w:p w14:paraId="013CBC1C" w14:textId="2685DDD5" w:rsidR="00D76D52" w:rsidRPr="00D76D52" w:rsidRDefault="00D76D52" w:rsidP="00F027CC">
      <w:pPr>
        <w:pStyle w:val="Odlomakpopisa"/>
        <w:numPr>
          <w:ilvl w:val="0"/>
          <w:numId w:val="46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rad u dva objekta: centralni objekt Stari Grad i područni objekt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Vrbanj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>.</w:t>
      </w:r>
    </w:p>
    <w:p w14:paraId="056F22BB" w14:textId="26A56AED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Planirani financijski okvir za redovnu djelatnost Dječjeg vrtića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 xml:space="preserve"> iznosi:</w:t>
      </w:r>
    </w:p>
    <w:p w14:paraId="350B0A1D" w14:textId="5904D6B8" w:rsidR="00D76D52" w:rsidRPr="00D76D52" w:rsidRDefault="00D76D52" w:rsidP="00F027CC">
      <w:pPr>
        <w:pStyle w:val="Odlomakpopisa"/>
        <w:numPr>
          <w:ilvl w:val="0"/>
          <w:numId w:val="45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2026. godina: 594.334,60 €</w:t>
      </w:r>
    </w:p>
    <w:p w14:paraId="3BD55686" w14:textId="3E9B82E1" w:rsidR="00D76D52" w:rsidRPr="00D76D52" w:rsidRDefault="00D76D52" w:rsidP="00F027CC">
      <w:pPr>
        <w:pStyle w:val="Odlomakpopisa"/>
        <w:numPr>
          <w:ilvl w:val="0"/>
          <w:numId w:val="45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2027. godina: 594.334,60 €</w:t>
      </w:r>
    </w:p>
    <w:p w14:paraId="7C8E015A" w14:textId="4D2F3231" w:rsidR="00D76D52" w:rsidRPr="00D76D52" w:rsidRDefault="00D76D52" w:rsidP="00F027CC">
      <w:pPr>
        <w:pStyle w:val="Odlomakpopisa"/>
        <w:numPr>
          <w:ilvl w:val="0"/>
          <w:numId w:val="45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2028. godina: 594.334,60 €</w:t>
      </w:r>
    </w:p>
    <w:p w14:paraId="41950AB3" w14:textId="4A595E64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Struktura financiranja temelji se na više izvora, pri čemu ključnu ulogu ima proračun osnivača. Iz općih prihoda i primitaka Grada Staroga Grada osiguravaju se sredstva za rashode za zaposlene i osnovno funkcioniranje ustanove u iznosu od 404.200,00 € godišnje, dok se dodatnih 76.000,00 € godišnje osigurava kroz izvor fiskalne održivosti dječjih vrtića, također za rashode povezane s radom zaposlenika.</w:t>
      </w:r>
    </w:p>
    <w:p w14:paraId="562507BD" w14:textId="5DEC3926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Rashodi za zaposlene čine najveći dio ukupnih rashoda te su izračunati na temelju važećih koeficijenata, broja zaposlenih i zakonskih obveza poslodavca, a obuhvaćaju:</w:t>
      </w:r>
    </w:p>
    <w:p w14:paraId="467BCAF3" w14:textId="54CD28F3" w:rsidR="00D76D52" w:rsidRPr="00D76D52" w:rsidRDefault="00D76D52" w:rsidP="00F027CC">
      <w:pPr>
        <w:pStyle w:val="Odlomakpopisa"/>
        <w:numPr>
          <w:ilvl w:val="0"/>
          <w:numId w:val="44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plaće za redovan rad,</w:t>
      </w:r>
    </w:p>
    <w:p w14:paraId="3DEC985D" w14:textId="1F11BB08" w:rsidR="00D76D52" w:rsidRPr="00D76D52" w:rsidRDefault="00D76D52" w:rsidP="00F027CC">
      <w:pPr>
        <w:pStyle w:val="Odlomakpopisa"/>
        <w:numPr>
          <w:ilvl w:val="0"/>
          <w:numId w:val="44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doprinose za obvezna osiguranja,</w:t>
      </w:r>
    </w:p>
    <w:p w14:paraId="1FB9F3EC" w14:textId="1DEB0CAE" w:rsidR="00D76D52" w:rsidRPr="00D76D52" w:rsidRDefault="00D76D52" w:rsidP="00F027CC">
      <w:pPr>
        <w:pStyle w:val="Odlomakpopisa"/>
        <w:numPr>
          <w:ilvl w:val="0"/>
          <w:numId w:val="44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ostale rashode za zaposlene,</w:t>
      </w:r>
    </w:p>
    <w:p w14:paraId="1DC5524A" w14:textId="3762A1F6" w:rsidR="00D76D52" w:rsidRPr="00D76D52" w:rsidRDefault="00D76D52" w:rsidP="00F027CC">
      <w:pPr>
        <w:pStyle w:val="Odlomakpopisa"/>
        <w:numPr>
          <w:ilvl w:val="0"/>
          <w:numId w:val="44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naknade za prijevoz i druga pripadajuća prava.</w:t>
      </w:r>
    </w:p>
    <w:p w14:paraId="393A7C2D" w14:textId="10E052F6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Materijalni rashodi i rashodi za usluge planirani su sukladno opsegu programa i broju djece te uključuju troškove prehrane djece, energenata, vode, uredskog i didaktičkog materijala, sitnog inventara, održavanja objekata i opreme, osiguranja djece i imovine, zdravstvenih i sanitarnih pregleda zaposlenika te ostale zakonski propisane i operativno nužne izdatke. Posebno se ističu rashodi za:</w:t>
      </w:r>
    </w:p>
    <w:p w14:paraId="7A229824" w14:textId="461B748F" w:rsidR="00D76D52" w:rsidRPr="00D76D52" w:rsidRDefault="00D76D52" w:rsidP="00F027CC">
      <w:pPr>
        <w:pStyle w:val="Odlomakpopisa"/>
        <w:numPr>
          <w:ilvl w:val="0"/>
          <w:numId w:val="43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namirnice za prehranu djece,</w:t>
      </w:r>
    </w:p>
    <w:p w14:paraId="02456EFF" w14:textId="4FF1B8CB" w:rsidR="00D76D52" w:rsidRPr="00D76D52" w:rsidRDefault="00D76D52" w:rsidP="00F027CC">
      <w:pPr>
        <w:pStyle w:val="Odlomakpopisa"/>
        <w:numPr>
          <w:ilvl w:val="0"/>
          <w:numId w:val="43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materijal za rad s djecom,</w:t>
      </w:r>
    </w:p>
    <w:p w14:paraId="256D8816" w14:textId="2E691892" w:rsidR="00D76D52" w:rsidRPr="00D76D52" w:rsidRDefault="00D76D52" w:rsidP="00F027CC">
      <w:pPr>
        <w:pStyle w:val="Odlomakpopisa"/>
        <w:numPr>
          <w:ilvl w:val="0"/>
          <w:numId w:val="43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usluge tekućeg i investicijskog održavanja, uključujući uređenje pješčanika,</w:t>
      </w:r>
    </w:p>
    <w:p w14:paraId="0A805DA1" w14:textId="2E95EFF0" w:rsidR="00D76D52" w:rsidRPr="00D76D52" w:rsidRDefault="00D76D52" w:rsidP="00F027CC">
      <w:pPr>
        <w:pStyle w:val="Odlomakpopisa"/>
        <w:numPr>
          <w:ilvl w:val="0"/>
          <w:numId w:val="43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sanitarno-higijenske i zdravstvene mjere.</w:t>
      </w:r>
    </w:p>
    <w:p w14:paraId="54878AB6" w14:textId="591C5280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Dio rashoda pokriva se iz prihoda za posebne namjene, koji uključuju participaciju roditelja u cijeni usluge u iznosu od 77.000,00 € godišnje, kao i prijenos viška prihoda iz prethodnih godina. Dodatna sredstva osiguravaju se kroz tekuće pomoći i donacije, koje se koriste za prehranu djece, materijalne troškove i provedbu pojedinih programa.</w:t>
      </w:r>
    </w:p>
    <w:p w14:paraId="56D97591" w14:textId="5213B53A" w:rsidR="00D76D52" w:rsidRPr="00D76D52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lastRenderedPageBreak/>
        <w:t>Pokazatelji na kojima se temelji ocjena dostatnosti planiranih sredstava obuhvaćaju:</w:t>
      </w:r>
    </w:p>
    <w:p w14:paraId="1FF4388F" w14:textId="15AB86C1" w:rsidR="00D76D52" w:rsidRPr="00D76D52" w:rsidRDefault="00D76D52" w:rsidP="00F027CC">
      <w:pPr>
        <w:pStyle w:val="Odlomakpopisa"/>
        <w:numPr>
          <w:ilvl w:val="0"/>
          <w:numId w:val="42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osiguravanje stabilnog financiranja svih redovitih programa za planirani broj djece,</w:t>
      </w:r>
    </w:p>
    <w:p w14:paraId="35138A2A" w14:textId="0C5B2478" w:rsidR="00D76D52" w:rsidRPr="00D76D52" w:rsidRDefault="00D76D52" w:rsidP="00F027CC">
      <w:pPr>
        <w:pStyle w:val="Odlomakpopisa"/>
        <w:numPr>
          <w:ilvl w:val="0"/>
          <w:numId w:val="42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pokrivenost svih zakonskih obveza vezanih uz rad zaposlenika i sigurnost djece,</w:t>
      </w:r>
    </w:p>
    <w:p w14:paraId="57775EDB" w14:textId="225957E7" w:rsidR="00D76D52" w:rsidRPr="00D76D52" w:rsidRDefault="00D76D52" w:rsidP="00F027CC">
      <w:pPr>
        <w:pStyle w:val="Odlomakpopisa"/>
        <w:numPr>
          <w:ilvl w:val="0"/>
          <w:numId w:val="42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ostvarenje planiranih pokazatelja rezultata (output) po aktivnostima,</w:t>
      </w:r>
    </w:p>
    <w:p w14:paraId="3475A239" w14:textId="1DDE4ECD" w:rsidR="00D76D52" w:rsidRPr="00D76D52" w:rsidRDefault="00D76D52" w:rsidP="00F027CC">
      <w:pPr>
        <w:pStyle w:val="Odlomakpopisa"/>
        <w:numPr>
          <w:ilvl w:val="0"/>
          <w:numId w:val="42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ostvarenje pokazatelja učinka (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outcome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>) po ciljevima,</w:t>
      </w:r>
    </w:p>
    <w:p w14:paraId="04C3DD66" w14:textId="6C13E3B6" w:rsidR="00D76D52" w:rsidRPr="00D76D52" w:rsidRDefault="00D76D52" w:rsidP="00F027CC">
      <w:pPr>
        <w:pStyle w:val="Odlomakpopisa"/>
        <w:numPr>
          <w:ilvl w:val="0"/>
          <w:numId w:val="42"/>
        </w:num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>održavanje i unapređenje materijalnih i prostornih uvjeta rada u oba objekta.</w:t>
      </w:r>
    </w:p>
    <w:p w14:paraId="1A9326C3" w14:textId="5B3C4EC0" w:rsidR="00F027CC" w:rsidRDefault="00D76D52" w:rsidP="00F027CC">
      <w:pPr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D76D52">
        <w:rPr>
          <w:rFonts w:ascii="Arial Narrow" w:hAnsi="Arial Narrow" w:cs="Times New Roman"/>
          <w:sz w:val="24"/>
          <w:szCs w:val="24"/>
        </w:rPr>
        <w:t xml:space="preserve">Na temelju navedenih pokazatelja i financijskih podataka ocjenjuje se da su planirana sredstva za razdoblje 2026. – 2028. godine realno i racionalno utvrđena, usklađena s opsegom djelatnosti i ciljevima programa te dostatna za kontinuirano, zakonito i kvalitetno funkcioniranje Dječjeg vrtića </w:t>
      </w:r>
      <w:proofErr w:type="spellStart"/>
      <w:r w:rsidRPr="00D76D52">
        <w:rPr>
          <w:rFonts w:ascii="Arial Narrow" w:hAnsi="Arial Narrow" w:cs="Times New Roman"/>
          <w:sz w:val="24"/>
          <w:szCs w:val="24"/>
        </w:rPr>
        <w:t>Sardelice</w:t>
      </w:r>
      <w:proofErr w:type="spellEnd"/>
      <w:r w:rsidRPr="00D76D52">
        <w:rPr>
          <w:rFonts w:ascii="Arial Narrow" w:hAnsi="Arial Narrow" w:cs="Times New Roman"/>
          <w:sz w:val="24"/>
          <w:szCs w:val="24"/>
        </w:rPr>
        <w:t>.</w:t>
      </w:r>
    </w:p>
    <w:p w14:paraId="1A42CCAD" w14:textId="77777777" w:rsidR="00F027CC" w:rsidRPr="00D76D52" w:rsidRDefault="00F027CC" w:rsidP="00F027CC">
      <w:pPr>
        <w:spacing w:after="120" w:line="264" w:lineRule="auto"/>
        <w:jc w:val="both"/>
        <w:rPr>
          <w:rStyle w:val="Jakoisticanje"/>
          <w:b/>
          <w:bCs/>
        </w:rPr>
      </w:pPr>
      <w:r w:rsidRPr="00D76D52">
        <w:rPr>
          <w:rStyle w:val="Jakoisticanje"/>
          <w:b/>
          <w:bCs/>
        </w:rPr>
        <w:t>Pregled prihoda prema ekonomskoj klasifikaciji (2026.–2028.)</w:t>
      </w:r>
    </w:p>
    <w:tbl>
      <w:tblPr>
        <w:tblStyle w:val="Svijetlatablicareetke-isticanje1"/>
        <w:tblW w:w="5000" w:type="pct"/>
        <w:tblLook w:val="04A0" w:firstRow="1" w:lastRow="0" w:firstColumn="1" w:lastColumn="0" w:noHBand="0" w:noVBand="1"/>
      </w:tblPr>
      <w:tblGrid>
        <w:gridCol w:w="1322"/>
        <w:gridCol w:w="4134"/>
        <w:gridCol w:w="1202"/>
        <w:gridCol w:w="1202"/>
        <w:gridCol w:w="1202"/>
      </w:tblGrid>
      <w:tr w:rsidR="00F027CC" w:rsidRPr="00D76D52" w14:paraId="16A9F000" w14:textId="77777777" w:rsidTr="00803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0FB2C76B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Ekonomska klasifikacija</w:t>
            </w:r>
          </w:p>
        </w:tc>
        <w:tc>
          <w:tcPr>
            <w:tcW w:w="2666" w:type="pct"/>
            <w:hideMark/>
          </w:tcPr>
          <w:p w14:paraId="5898FAAF" w14:textId="77777777" w:rsidR="00F027CC" w:rsidRPr="00D76D52" w:rsidRDefault="00F027CC" w:rsidP="00803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461" w:type="pct"/>
            <w:hideMark/>
          </w:tcPr>
          <w:p w14:paraId="7FD5E8DB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2026. (€)</w:t>
            </w:r>
          </w:p>
        </w:tc>
        <w:tc>
          <w:tcPr>
            <w:tcW w:w="461" w:type="pct"/>
            <w:hideMark/>
          </w:tcPr>
          <w:p w14:paraId="4C531F3B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2027. (€)</w:t>
            </w:r>
          </w:p>
        </w:tc>
        <w:tc>
          <w:tcPr>
            <w:tcW w:w="461" w:type="pct"/>
            <w:hideMark/>
          </w:tcPr>
          <w:p w14:paraId="2BE1F613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2028. (€)</w:t>
            </w:r>
          </w:p>
        </w:tc>
      </w:tr>
      <w:tr w:rsidR="00F027CC" w:rsidRPr="00D76D52" w14:paraId="1053074E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1068F337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66" w:type="pct"/>
            <w:hideMark/>
          </w:tcPr>
          <w:p w14:paraId="254735D6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Prihodi poslovanja – ukupno</w:t>
            </w:r>
          </w:p>
        </w:tc>
        <w:tc>
          <w:tcPr>
            <w:tcW w:w="461" w:type="pct"/>
            <w:hideMark/>
          </w:tcPr>
          <w:p w14:paraId="37E916B4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  <w:tc>
          <w:tcPr>
            <w:tcW w:w="461" w:type="pct"/>
            <w:hideMark/>
          </w:tcPr>
          <w:p w14:paraId="0418C791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  <w:tc>
          <w:tcPr>
            <w:tcW w:w="461" w:type="pct"/>
            <w:hideMark/>
          </w:tcPr>
          <w:p w14:paraId="45ACC6CA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</w:tr>
      <w:tr w:rsidR="00F027CC" w:rsidRPr="00D76D52" w14:paraId="0DE356B0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5C4BFF98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2666" w:type="pct"/>
            <w:hideMark/>
          </w:tcPr>
          <w:p w14:paraId="6A995643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Pomoći iz proračuna i drugih izvora</w:t>
            </w:r>
          </w:p>
        </w:tc>
        <w:tc>
          <w:tcPr>
            <w:tcW w:w="461" w:type="pct"/>
            <w:hideMark/>
          </w:tcPr>
          <w:p w14:paraId="178F45B3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77.500,00</w:t>
            </w:r>
          </w:p>
        </w:tc>
        <w:tc>
          <w:tcPr>
            <w:tcW w:w="461" w:type="pct"/>
            <w:hideMark/>
          </w:tcPr>
          <w:p w14:paraId="6E719314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77.500,00</w:t>
            </w:r>
          </w:p>
        </w:tc>
        <w:tc>
          <w:tcPr>
            <w:tcW w:w="461" w:type="pct"/>
            <w:hideMark/>
          </w:tcPr>
          <w:p w14:paraId="1624692B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77.500,00</w:t>
            </w:r>
          </w:p>
        </w:tc>
      </w:tr>
      <w:tr w:rsidR="00F027CC" w:rsidRPr="00D76D52" w14:paraId="63D4AEC9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65815D06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2666" w:type="pct"/>
            <w:hideMark/>
          </w:tcPr>
          <w:p w14:paraId="2EDAAD23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Prihodi od upravnih i administrativnih pristojbi, prihodi po posebnim propisima</w:t>
            </w:r>
          </w:p>
        </w:tc>
        <w:tc>
          <w:tcPr>
            <w:tcW w:w="461" w:type="pct"/>
            <w:hideMark/>
          </w:tcPr>
          <w:p w14:paraId="1630D828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77.000,00</w:t>
            </w:r>
          </w:p>
        </w:tc>
        <w:tc>
          <w:tcPr>
            <w:tcW w:w="461" w:type="pct"/>
            <w:hideMark/>
          </w:tcPr>
          <w:p w14:paraId="6AE13219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77.000,00</w:t>
            </w:r>
          </w:p>
        </w:tc>
        <w:tc>
          <w:tcPr>
            <w:tcW w:w="461" w:type="pct"/>
            <w:hideMark/>
          </w:tcPr>
          <w:p w14:paraId="5C4BD26E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77.000,00</w:t>
            </w:r>
          </w:p>
        </w:tc>
      </w:tr>
      <w:tr w:rsidR="00F027CC" w:rsidRPr="00D76D52" w14:paraId="3A70A26F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71423347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2666" w:type="pct"/>
            <w:hideMark/>
          </w:tcPr>
          <w:p w14:paraId="13B617F7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461" w:type="pct"/>
            <w:hideMark/>
          </w:tcPr>
          <w:p w14:paraId="4BC22B3B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461" w:type="pct"/>
            <w:hideMark/>
          </w:tcPr>
          <w:p w14:paraId="730161BA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461" w:type="pct"/>
            <w:hideMark/>
          </w:tcPr>
          <w:p w14:paraId="170F20F9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3.000,00</w:t>
            </w:r>
          </w:p>
        </w:tc>
      </w:tr>
      <w:tr w:rsidR="00F027CC" w:rsidRPr="00D76D52" w14:paraId="6791377F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0E145C16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2666" w:type="pct"/>
            <w:hideMark/>
          </w:tcPr>
          <w:p w14:paraId="3E1D70B7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Prihodi iz nadležnog proračuna</w:t>
            </w:r>
          </w:p>
        </w:tc>
        <w:tc>
          <w:tcPr>
            <w:tcW w:w="461" w:type="pct"/>
            <w:hideMark/>
          </w:tcPr>
          <w:p w14:paraId="0A79E337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480.200,00</w:t>
            </w:r>
          </w:p>
        </w:tc>
        <w:tc>
          <w:tcPr>
            <w:tcW w:w="461" w:type="pct"/>
            <w:hideMark/>
          </w:tcPr>
          <w:p w14:paraId="010E7A71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480.200,00</w:t>
            </w:r>
          </w:p>
        </w:tc>
        <w:tc>
          <w:tcPr>
            <w:tcW w:w="461" w:type="pct"/>
            <w:hideMark/>
          </w:tcPr>
          <w:p w14:paraId="237C0324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480.200,00</w:t>
            </w:r>
          </w:p>
        </w:tc>
      </w:tr>
      <w:tr w:rsidR="00F027CC" w:rsidRPr="00D76D52" w14:paraId="79024FF0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hideMark/>
          </w:tcPr>
          <w:p w14:paraId="490AEA0D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2666" w:type="pct"/>
            <w:hideMark/>
          </w:tcPr>
          <w:p w14:paraId="42C1CDE3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Višak prihoda iz prethodnih godina</w:t>
            </w:r>
          </w:p>
        </w:tc>
        <w:tc>
          <w:tcPr>
            <w:tcW w:w="461" w:type="pct"/>
            <w:hideMark/>
          </w:tcPr>
          <w:p w14:paraId="20045D27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32.634,60</w:t>
            </w:r>
          </w:p>
        </w:tc>
        <w:tc>
          <w:tcPr>
            <w:tcW w:w="461" w:type="pct"/>
            <w:hideMark/>
          </w:tcPr>
          <w:p w14:paraId="627652EB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32.634,60</w:t>
            </w:r>
          </w:p>
        </w:tc>
        <w:tc>
          <w:tcPr>
            <w:tcW w:w="461" w:type="pct"/>
            <w:hideMark/>
          </w:tcPr>
          <w:p w14:paraId="7057F296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32.634,60</w:t>
            </w:r>
          </w:p>
        </w:tc>
      </w:tr>
    </w:tbl>
    <w:p w14:paraId="68C1964F" w14:textId="77777777" w:rsidR="00F027CC" w:rsidRDefault="00F027CC" w:rsidP="00F027CC">
      <w:pPr>
        <w:spacing w:after="120" w:line="264" w:lineRule="auto"/>
        <w:jc w:val="both"/>
        <w:rPr>
          <w:rStyle w:val="Jakoisticanje"/>
          <w:b/>
          <w:bCs/>
          <w:color w:val="3C9770" w:themeColor="accent2"/>
          <w:lang w:eastAsia="hr-HR"/>
        </w:rPr>
      </w:pPr>
    </w:p>
    <w:p w14:paraId="65B032BB" w14:textId="77777777" w:rsidR="00F027CC" w:rsidRDefault="00F027CC" w:rsidP="00F027CC">
      <w:pPr>
        <w:spacing w:after="120" w:line="264" w:lineRule="auto"/>
        <w:jc w:val="both"/>
        <w:rPr>
          <w:b/>
          <w:bCs/>
          <w:i/>
          <w:iCs/>
          <w:color w:val="3C9770" w:themeColor="accent2"/>
          <w:sz w:val="28"/>
          <w:szCs w:val="28"/>
          <w:lang w:eastAsia="hr-HR"/>
        </w:rPr>
      </w:pPr>
      <w:r w:rsidRPr="00D76D52">
        <w:rPr>
          <w:b/>
          <w:bCs/>
          <w:i/>
          <w:iCs/>
          <w:color w:val="3C9770" w:themeColor="accent2"/>
          <w:sz w:val="28"/>
          <w:szCs w:val="28"/>
          <w:lang w:eastAsia="hr-HR"/>
        </w:rPr>
        <w:t>Pregled rashoda prema ekonomskoj klasifikaciji (2026.–2028.)</w:t>
      </w:r>
    </w:p>
    <w:tbl>
      <w:tblPr>
        <w:tblStyle w:val="Tablicareetke1svijetlo-isticanje2"/>
        <w:tblW w:w="5000" w:type="pct"/>
        <w:tblLook w:val="04A0" w:firstRow="1" w:lastRow="0" w:firstColumn="1" w:lastColumn="0" w:noHBand="0" w:noVBand="1"/>
      </w:tblPr>
      <w:tblGrid>
        <w:gridCol w:w="1526"/>
        <w:gridCol w:w="3930"/>
        <w:gridCol w:w="1202"/>
        <w:gridCol w:w="1202"/>
        <w:gridCol w:w="1202"/>
      </w:tblGrid>
      <w:tr w:rsidR="00F027CC" w:rsidRPr="00D76D52" w14:paraId="5213BC5F" w14:textId="77777777" w:rsidTr="00803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hideMark/>
          </w:tcPr>
          <w:p w14:paraId="33972E90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Ekonomska klasifikacija</w:t>
            </w:r>
          </w:p>
        </w:tc>
        <w:tc>
          <w:tcPr>
            <w:tcW w:w="2287" w:type="pct"/>
            <w:hideMark/>
          </w:tcPr>
          <w:p w14:paraId="49E2231A" w14:textId="77777777" w:rsidR="00F027CC" w:rsidRPr="00D76D52" w:rsidRDefault="00F027CC" w:rsidP="00803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rashoda</w:t>
            </w:r>
          </w:p>
        </w:tc>
        <w:tc>
          <w:tcPr>
            <w:tcW w:w="584" w:type="pct"/>
            <w:hideMark/>
          </w:tcPr>
          <w:p w14:paraId="03697FA8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2026. (€)</w:t>
            </w:r>
          </w:p>
        </w:tc>
        <w:tc>
          <w:tcPr>
            <w:tcW w:w="584" w:type="pct"/>
            <w:hideMark/>
          </w:tcPr>
          <w:p w14:paraId="0152F008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2027. (€)</w:t>
            </w:r>
          </w:p>
        </w:tc>
        <w:tc>
          <w:tcPr>
            <w:tcW w:w="584" w:type="pct"/>
            <w:hideMark/>
          </w:tcPr>
          <w:p w14:paraId="65CF0585" w14:textId="77777777" w:rsidR="00F027CC" w:rsidRPr="00D76D52" w:rsidRDefault="00F027CC" w:rsidP="008038E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2028. (€)</w:t>
            </w:r>
          </w:p>
        </w:tc>
      </w:tr>
      <w:tr w:rsidR="00F027CC" w:rsidRPr="00D76D52" w14:paraId="4B2C426F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5A2E73E2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287" w:type="pct"/>
            <w:hideMark/>
          </w:tcPr>
          <w:p w14:paraId="43208A1B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Rashodi poslovanja – ukupno</w:t>
            </w:r>
          </w:p>
        </w:tc>
        <w:tc>
          <w:tcPr>
            <w:tcW w:w="584" w:type="pct"/>
            <w:hideMark/>
          </w:tcPr>
          <w:p w14:paraId="525F01F4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  <w:tc>
          <w:tcPr>
            <w:tcW w:w="584" w:type="pct"/>
            <w:hideMark/>
          </w:tcPr>
          <w:p w14:paraId="21DAC6CF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  <w:tc>
          <w:tcPr>
            <w:tcW w:w="584" w:type="pct"/>
            <w:hideMark/>
          </w:tcPr>
          <w:p w14:paraId="6109AC85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594.334,60</w:t>
            </w:r>
          </w:p>
        </w:tc>
      </w:tr>
      <w:tr w:rsidR="00F027CC" w:rsidRPr="00D76D52" w14:paraId="3B098D01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7BFD672D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287" w:type="pct"/>
            <w:hideMark/>
          </w:tcPr>
          <w:p w14:paraId="436C14CC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584" w:type="pct"/>
            <w:hideMark/>
          </w:tcPr>
          <w:p w14:paraId="24669BDF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458.500,00</w:t>
            </w:r>
          </w:p>
        </w:tc>
        <w:tc>
          <w:tcPr>
            <w:tcW w:w="584" w:type="pct"/>
            <w:hideMark/>
          </w:tcPr>
          <w:p w14:paraId="0F76719D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458.500,00</w:t>
            </w:r>
          </w:p>
        </w:tc>
        <w:tc>
          <w:tcPr>
            <w:tcW w:w="584" w:type="pct"/>
            <w:hideMark/>
          </w:tcPr>
          <w:p w14:paraId="4DF13EF8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458.500,00</w:t>
            </w:r>
          </w:p>
        </w:tc>
      </w:tr>
      <w:tr w:rsidR="00F027CC" w:rsidRPr="00D76D52" w14:paraId="78308136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78734231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287" w:type="pct"/>
            <w:hideMark/>
          </w:tcPr>
          <w:p w14:paraId="78BF420A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584" w:type="pct"/>
            <w:hideMark/>
          </w:tcPr>
          <w:p w14:paraId="5C557DBB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132.234,60</w:t>
            </w:r>
          </w:p>
        </w:tc>
        <w:tc>
          <w:tcPr>
            <w:tcW w:w="584" w:type="pct"/>
            <w:hideMark/>
          </w:tcPr>
          <w:p w14:paraId="56C551C3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132.234,60</w:t>
            </w:r>
          </w:p>
        </w:tc>
        <w:tc>
          <w:tcPr>
            <w:tcW w:w="584" w:type="pct"/>
            <w:hideMark/>
          </w:tcPr>
          <w:p w14:paraId="6ADE9615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132.234,60</w:t>
            </w:r>
          </w:p>
        </w:tc>
      </w:tr>
      <w:tr w:rsidR="00F027CC" w:rsidRPr="00D76D52" w14:paraId="6880250E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77D9EFDF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287" w:type="pct"/>
            <w:hideMark/>
          </w:tcPr>
          <w:p w14:paraId="7ED43691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584" w:type="pct"/>
            <w:hideMark/>
          </w:tcPr>
          <w:p w14:paraId="2E3E62EB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584" w:type="pct"/>
            <w:hideMark/>
          </w:tcPr>
          <w:p w14:paraId="2A65B028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584" w:type="pct"/>
            <w:hideMark/>
          </w:tcPr>
          <w:p w14:paraId="1A23BFC2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1.100,00</w:t>
            </w:r>
          </w:p>
        </w:tc>
      </w:tr>
      <w:tr w:rsidR="00F027CC" w:rsidRPr="00D76D52" w14:paraId="382A400B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171A710A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2287" w:type="pct"/>
            <w:hideMark/>
          </w:tcPr>
          <w:p w14:paraId="6C6F5623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Naknade građanima i kućanstvima</w:t>
            </w:r>
          </w:p>
        </w:tc>
        <w:tc>
          <w:tcPr>
            <w:tcW w:w="584" w:type="pct"/>
            <w:hideMark/>
          </w:tcPr>
          <w:p w14:paraId="06485DD3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584" w:type="pct"/>
            <w:hideMark/>
          </w:tcPr>
          <w:p w14:paraId="21442AB7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584" w:type="pct"/>
            <w:hideMark/>
          </w:tcPr>
          <w:p w14:paraId="4F2777C2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2.500,00</w:t>
            </w:r>
          </w:p>
        </w:tc>
      </w:tr>
      <w:tr w:rsidR="00F027CC" w:rsidRPr="00D76D52" w14:paraId="09B76221" w14:textId="77777777" w:rsidTr="00803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Align w:val="center"/>
            <w:hideMark/>
          </w:tcPr>
          <w:p w14:paraId="47E7B56C" w14:textId="77777777" w:rsidR="00F027CC" w:rsidRPr="00D76D52" w:rsidRDefault="00F027CC" w:rsidP="008038EF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287" w:type="pct"/>
            <w:hideMark/>
          </w:tcPr>
          <w:p w14:paraId="1F27B865" w14:textId="77777777" w:rsidR="00F027CC" w:rsidRPr="00D76D52" w:rsidRDefault="00F027CC" w:rsidP="00803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584" w:type="pct"/>
            <w:hideMark/>
          </w:tcPr>
          <w:p w14:paraId="51D9AB18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84" w:type="pct"/>
            <w:hideMark/>
          </w:tcPr>
          <w:p w14:paraId="26859E99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84" w:type="pct"/>
            <w:hideMark/>
          </w:tcPr>
          <w:p w14:paraId="6F22161E" w14:textId="77777777" w:rsidR="00F027CC" w:rsidRPr="00D76D52" w:rsidRDefault="00F027CC" w:rsidP="008038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D76D5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0,00</w:t>
            </w:r>
          </w:p>
        </w:tc>
      </w:tr>
    </w:tbl>
    <w:p w14:paraId="0B865BE0" w14:textId="691145FA" w:rsidR="00F027CC" w:rsidRDefault="00F027CC" w:rsidP="00F027CC">
      <w:pPr>
        <w:spacing w:after="120" w:line="360" w:lineRule="auto"/>
        <w:jc w:val="both"/>
        <w:rPr>
          <w:rStyle w:val="Jakoisticanje"/>
        </w:rPr>
        <w:sectPr w:rsidR="00F027CC" w:rsidSect="002C5202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728B83C5" w14:textId="58C972F1" w:rsidR="00D76D52" w:rsidRPr="00D76D52" w:rsidRDefault="00D76D52" w:rsidP="00F027CC">
      <w:pPr>
        <w:spacing w:after="120" w:line="360" w:lineRule="auto"/>
        <w:jc w:val="both"/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</w:pPr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lastRenderedPageBreak/>
        <w:t xml:space="preserve">Financijski plan Dječjeg vrtića </w:t>
      </w:r>
      <w:proofErr w:type="spellStart"/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>Sardelice</w:t>
      </w:r>
      <w:proofErr w:type="spellEnd"/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 xml:space="preserve"> za 2026. godinu, s projekcijama za 2027. i 2028. godinu, izrađen je na temelju važećih zakonskih propisa, Godišnjeg plana i programa rada te stvarnih potreba ustanove, uz uvažavanje opsega djelatnosti i broja korisnika. Planirani prihodi i rashodi uravnoteženi su u sve tri godine projekcije, čime se osigurava financijska stabilnost i kontinuitet rada Dječjeg vrtića.</w:t>
      </w:r>
    </w:p>
    <w:p w14:paraId="042042B0" w14:textId="434B6EE1" w:rsidR="00D76D52" w:rsidRPr="00D76D52" w:rsidRDefault="00D76D52" w:rsidP="00F027CC">
      <w:pPr>
        <w:spacing w:after="120" w:line="360" w:lineRule="auto"/>
        <w:jc w:val="both"/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</w:pPr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>Struktura financijskog plana odražava osnovnu djelatnost ustanove, pri čemu najveći udio čine rashodi za zaposlene, što je u skladu s radno intenzivnom prirodom predškolskog odgoja i obrazovanja. Materijalni rashodi planirani su racionalno i usmjereni su na osiguravanje kvalitetne prehrane djece, provedbu zdravstvenih i higijenskih mjera, održavanje objekata i opreme te nabavu didaktičkih i potrošnih materijala nužnih za provedbu odgojno-obrazovnog rada.</w:t>
      </w:r>
    </w:p>
    <w:p w14:paraId="11D245D0" w14:textId="3FE973B9" w:rsidR="00D76D52" w:rsidRPr="00D76D52" w:rsidRDefault="00D76D52" w:rsidP="00F027CC">
      <w:pPr>
        <w:spacing w:after="120" w:line="360" w:lineRule="auto"/>
        <w:jc w:val="both"/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</w:pPr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>Planirani prihodi iz proračuna osnivača, sredstava fiskalne održivosti dječjih vrtića, participacije roditelja, pomoći i donacija osiguravaju dostatna sredstva za realizaciju svih planiranih programa i aktivnosti. Takva struktura financiranja omogućuje redovito i zakonito funkcioniranje ustanove, ispunjavanje svih propisanih obveza te daljnje unapređenje materijalnih i organizacijskih uvjeta rada.</w:t>
      </w:r>
    </w:p>
    <w:p w14:paraId="74989F1F" w14:textId="1AB630B5" w:rsidR="00F027CC" w:rsidRDefault="00D76D52" w:rsidP="00F027CC">
      <w:pPr>
        <w:spacing w:after="120" w:line="360" w:lineRule="auto"/>
        <w:jc w:val="both"/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</w:pPr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 xml:space="preserve">Zaključno, financijski plan Dječjeg vrtića </w:t>
      </w:r>
      <w:proofErr w:type="spellStart"/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>Sardelice</w:t>
      </w:r>
      <w:proofErr w:type="spellEnd"/>
      <w:r w:rsidRPr="00D76D52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 xml:space="preserve"> za razdoblje 2026. – 2028. godine realno je i odgovorno postavljen, u skladu s utvrđenim ciljevima, pokazateljima rezultata i učinka te predstavlja pouzdanu osnovu za kvalitetnu provedbu programa ranog i predškolskog odgoja i obrazovanja na području Grada Staroga Grada</w:t>
      </w:r>
      <w:bookmarkStart w:id="7" w:name="_Toc83302292"/>
      <w:bookmarkStart w:id="8" w:name="_Toc220248928"/>
      <w:r w:rsidR="00F027CC">
        <w:rPr>
          <w:rStyle w:val="Jakoisticanje"/>
          <w:rFonts w:ascii="Arial Narrow" w:hAnsi="Arial Narrow"/>
          <w:i w:val="0"/>
          <w:iCs w:val="0"/>
          <w:color w:val="auto"/>
          <w:sz w:val="24"/>
          <w:szCs w:val="24"/>
          <w:lang w:eastAsia="hr-HR"/>
        </w:rPr>
        <w:t>.</w:t>
      </w:r>
    </w:p>
    <w:p w14:paraId="562D5EEC" w14:textId="33D45A4A" w:rsidR="005632F2" w:rsidRPr="00414CA0" w:rsidRDefault="005632F2" w:rsidP="00F027CC">
      <w:pPr>
        <w:pStyle w:val="Naslov1"/>
      </w:pPr>
      <w:r w:rsidRPr="00414CA0">
        <w:t>Izvještaj o postignutim ciljevima i postignutim rezultatima programa u prethodnoj godini</w:t>
      </w:r>
      <w:bookmarkEnd w:id="7"/>
      <w:bookmarkEnd w:id="8"/>
    </w:p>
    <w:p w14:paraId="73C9AB1B" w14:textId="77777777" w:rsidR="00F027CC" w:rsidRDefault="00F027CC" w:rsidP="00FA7EAD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</w:p>
    <w:p w14:paraId="31436883" w14:textId="2350F4BD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Tijekom pedagoške godine 2024./2025. Dječji vrtić </w:t>
      </w:r>
      <w:proofErr w:type="spellStart"/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Sardelice</w:t>
      </w:r>
      <w:proofErr w:type="spellEnd"/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uspješno je realizirao planirane programe i aktivnosti utvrđene Godišnjim planom i programom rada, u skladu s važećim zakonskim propisima i Državnim pedagoškim standardom. Odgojno-obrazovni rad provodio se u centralnom objektu u Starome Gradu i područnom objektu </w:t>
      </w:r>
      <w:proofErr w:type="spellStart"/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Vrbanj</w:t>
      </w:r>
      <w:proofErr w:type="spellEnd"/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, uz stabilan ustroj rada i osiguravanje kontinuiteta svih redovitih programa.</w:t>
      </w:r>
    </w:p>
    <w:p w14:paraId="52761DE8" w14:textId="2B68EB52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U prethodnoj godini u redovite programe bilo je uključeno 55 djece na početku pedagoške godine, dok je broj djece tijekom godine varirao sukladno potrebama roditelja i organizaciji rada, osobito u ljetnim mjesecima. Odgojno-obrazovni rad realiziran je kroz redovite programe ranog i predškolskog odgoja, pri čemu je većina djece bila uključena u cjelodnevne programe, a manji dio u kraće programe. Rad se odvijao tijekom cijele pedagoške godine, uz prilagodbe u ljetnom razdoblju, kada je evidentirano smanjenje broja prisutne djece.</w:t>
      </w:r>
    </w:p>
    <w:p w14:paraId="2447DE4C" w14:textId="5A9F46B8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>Posebna pažnja posvećena je praćenju psihofizičkog razvoja djece, provedbi pedagoške opservacije i vođenju propisane pedagoške dokumentacije. Tijekom godine provedena su inicijalna i kontinuirana praćenja djece, a za djecu s uočenim razvojnim odstupanjima osigurana je dodatna stručna podrška i suradnja s roditeljima te vanjskim institucijama. Djeca s teškoćama u razvoju bila su uključena u redovite odgojno-obrazovne skupine, uz individualizirani pristup radu.</w:t>
      </w:r>
    </w:p>
    <w:p w14:paraId="3722BD69" w14:textId="5B1BF553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U području zdravstvene zaštite, sigurnosti i higijenskih uvjeta, ostvareni su planirani ciljevi. Redovito su provođene sanitarno-higijenske mjere, uključujući dezinfekciju, dezinsekciju i deratizaciju prostora, kao i nadzor nad higijenom objekta. Proveden je HACCP sustav u pripremi i distribuciji hrane, uz redovite kontrole zdravstvene ispravnosti namirnica i mikrobiološke čistoće prostora. Tijekom pedagoške godine nije bilo većih epidemioloških poteškoća koje bi značajno utjecale na rad ustanove.</w:t>
      </w:r>
    </w:p>
    <w:p w14:paraId="23E9ED96" w14:textId="15C8E45C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Prehrana djece organizirana je u skladu s važećim normativima, uz planiranje jelovnika prema dobi djece i sezonskoj dostupnosti namirnica. Djeci su osigurani redoviti obroci, prilagođeni duljini boravka u vrtiću, a posebna pažnja posvećena je djeci s posebnim prehrambenim potrebama.</w:t>
      </w:r>
    </w:p>
    <w:p w14:paraId="6AAFD9BA" w14:textId="59B04A37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U području materijalnih i prostornih uvjeta rada, tijekom 2024./2025. godine provedene su aktivnosti tekućeg i investicijskog održavanja objekata i opreme. Izvršeni su servisi i pregledi tehničke i kuhinjske opreme, vatrogasnih aparata i sustava grijanja i hlađenja, kao i manji zahvati uređenja unutarnjih i vanjskih prostora. Nabavljen je potreban didaktički i potrošni materijal u skladu s potrebama odgojno-obrazovnog rada.</w:t>
      </w:r>
    </w:p>
    <w:p w14:paraId="067B3797" w14:textId="29D4899E" w:rsidR="00FA7EAD" w:rsidRPr="00FA7EAD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Stručno usavršavanje zaposlenika provodilo se kroz sudjelovanje na stručnim skupovima, edukacijama i internim oblicima rada, a redovito su održavana odgojiteljska vijeća i stručni aktivi. Ostvarena je kontinuirana suradnja s roditeljima, kroz roditeljske sastanke, individualne konzultacije i uključivanje roditelja u odgojno-obrazovne aktivnosti, kao i suradnja s osnovnom školom, zdravstvenim ustanovama i drugim relevantnim institucijama.</w:t>
      </w:r>
    </w:p>
    <w:p w14:paraId="2069E29B" w14:textId="4E3030FF" w:rsidR="00D205E6" w:rsidRDefault="00FA7EAD" w:rsidP="00FA7EAD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A7EAD">
        <w:rPr>
          <w:rFonts w:ascii="Arial Narrow" w:eastAsia="Times New Roman" w:hAnsi="Arial Narrow" w:cs="Times New Roman"/>
          <w:sz w:val="24"/>
          <w:szCs w:val="24"/>
          <w:lang w:eastAsia="hr-HR"/>
        </w:rPr>
        <w:t>Na temelju ostvarenih rezultata u prethodnoj pedagoškoj godini ocjenjuje se da su postavljeni ciljevi u najvećoj mjeri ostvareni, uz osigurane uvjete za stabilan i kvalitetan rad ustanove. Stečena iskustva i uočene potrebe u 2024./2025. godini predstavljaju važno ishodište za planiranje programa i financijskih sredstava u razdoblju 2026. – 2028. godine</w:t>
      </w:r>
      <w:r w:rsidR="00D205E6" w:rsidRPr="00D205E6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14:paraId="18E613ED" w14:textId="0AB8C9D2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Cilj 1. Osigurati kontinuirano i kvalitetno provođenje redovitih programa ranog i predškolskog odgoja i obrazovanja</w:t>
      </w:r>
    </w:p>
    <w:p w14:paraId="39969DE9" w14:textId="51A086FB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pedagoškoj godini 2024./2025. ostvarena je puna realizacija redovitih programa ranog i predškolskog odgoja i obrazovanja u centralnom i područnom objektu Dječjeg vrtića </w:t>
      </w:r>
      <w:proofErr w:type="spellStart"/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Sardelice</w:t>
      </w:r>
      <w:proofErr w:type="spellEnd"/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Programi su se provodili u skladu s važećim pedagoškim standardima, uz stabilan ustroj odgojnih skupina i kontinuiranu </w:t>
      </w: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>dostupnost usluge korisnicima. Rad je organiziran tijekom cijele pedagoške godine, uključujući prilagodbe u ljetnim mjesecima prema stvarnim potrebama roditelja.</w:t>
      </w:r>
    </w:p>
    <w:p w14:paraId="1EDB7E4C" w14:textId="166736EF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Praćenjem dnevne prisutnosti djece osigurani su relevantni podaci za planiranje rada i organizaciju programa, što je omogućilo učinkovito upravljanje kadrovskim i prostornim resursima. Cilj je ostvaren u potpunosti, uz osiguranu kontinuitet i zakonitost rada ustanove.</w:t>
      </w:r>
    </w:p>
    <w:p w14:paraId="53399140" w14:textId="10B329F2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Cilj 2. Unaprijediti materijalne i prostorne uvjete rada u centralnom i područnom objektu vrtića</w:t>
      </w:r>
    </w:p>
    <w:p w14:paraId="51D220C6" w14:textId="445CE874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Tijekom prethodne godine provedene su planirane aktivnosti usmjerene na očuvanje i unapređenje materijalnih i prostornih uvjeta rada. Redovito je provođeno tekuće održavanje objekata i opreme, izvršeni su pregledi i servisi tehničkih sustava te je nabavljen potreban didaktički i potrošni materijal za rad s djecom.</w:t>
      </w:r>
    </w:p>
    <w:p w14:paraId="075ABABC" w14:textId="3B4E852E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Ulaganjima u održavanje unutarnjih i vanjskih prostora osigurani su sigurni i funkcionalni uvjeti boravka djece i rada zaposlenika. Aktivnosti su realizirane sukladno financijskim mogućnostima ustanove i raspoloživim izvorima financiranja, čime je ovaj cilj u značajnoj mjeri ostvaren.</w:t>
      </w:r>
    </w:p>
    <w:p w14:paraId="13AE1375" w14:textId="46D8EA0C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Cilj 3. Osigurati očuvanje i unapređenje zdravlja, sigurnosti i higijenskih uvjeta djece</w:t>
      </w:r>
    </w:p>
    <w:p w14:paraId="154238C4" w14:textId="5A775A02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U pedagoškoj godini 2024./2025. sustavno su provođene mjere zdravstvene zaštite, higijene i sigurnosti djece. Redovito su provedene sanitarno-higijenske mjere, uključujući dezinfekciju, dezinsekciju i deratizaciju prostora, kao i kontrolu zdravstvene ispravnosti hrane kroz primjenu HACCP sustava.</w:t>
      </w:r>
    </w:p>
    <w:p w14:paraId="15997991" w14:textId="0A9795D8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Provedena su antropometrijska mjerenja djece, vođena je propisana zdravstvena dokumentacija, a prehrana djece organizirana je sukladno važećim normativima. Nisu zabilježene izvanredne situacije koje bi ugrozile sigurnost ili zdravlje djece, čime se može zaključiti da je cilj u potpunosti ostvaren.</w:t>
      </w:r>
    </w:p>
    <w:p w14:paraId="1D4D85E3" w14:textId="745C3DE2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Cilj 4. Osigurati inkluzivan i kvalitetan odgojno-obrazovni rad prilagođen individualnim potrebama djece</w:t>
      </w:r>
    </w:p>
    <w:p w14:paraId="63676B74" w14:textId="11BEECB5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Poseban naglasak u prethodnoj pedagoškoj godini stavljen je na inkluziju djece s teškoćama u razvoju u redovite odgojno-obrazovne skupine. Provedena je pedagoška opservacija djece, izrađeni su individualizirani odgojno-obrazovni planovi te je osigurana suradnja s vanjskim stručnjacima prema potrebama djece.</w:t>
      </w:r>
    </w:p>
    <w:p w14:paraId="2E5B32C3" w14:textId="648B9AEB" w:rsid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Prilagodbom metoda i sredstava rada omogućeno je uvažavanje individualnih potreba djece, a program </w:t>
      </w:r>
      <w:proofErr w:type="spellStart"/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predškole</w:t>
      </w:r>
      <w:proofErr w:type="spellEnd"/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proveden je kao integrirani dio redovitog programa. Cilj je ostvaren u skladu s mogućnostima ustanove i stručnim kapacitetima zaposlenika, uz kontinuirano praćenje i unaprjeđenje prakse.</w:t>
      </w:r>
    </w:p>
    <w:p w14:paraId="2DBDA3F6" w14:textId="77777777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B7B009B" w14:textId="5AC307EE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lastRenderedPageBreak/>
        <w:t>Cilj 5. Jačati stručne kompetencije zaposlenika i partnerske odnose s roditeljima i zajednicom</w:t>
      </w:r>
    </w:p>
    <w:p w14:paraId="5296A00C" w14:textId="3AA08721" w:rsidR="00F027CC" w:rsidRPr="00F027CC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U prethodnoj godini ostvarene su aktivnosti usmjerene na stručno usavršavanje zaposlenika kroz sudjelovanje na edukacijama, stručnim skupovima i internim oblicima stručnog rada. Redovito su održavana odgojiteljska vijeća i stručni aktivi, čime je osigurana razmjena iskustava i unaprjeđenje kvalitete rada.</w:t>
      </w:r>
    </w:p>
    <w:p w14:paraId="6AF485D3" w14:textId="3B6CD69A" w:rsidR="00FA7EAD" w:rsidRPr="00D205E6" w:rsidRDefault="00F027CC" w:rsidP="00F027CC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27CC">
        <w:rPr>
          <w:rFonts w:ascii="Arial Narrow" w:eastAsia="Times New Roman" w:hAnsi="Arial Narrow" w:cs="Times New Roman"/>
          <w:sz w:val="24"/>
          <w:szCs w:val="24"/>
          <w:lang w:eastAsia="hr-HR"/>
        </w:rPr>
        <w:t>Suradnja s roditeljima ostvarivala se kroz roditeljske sastanke, individualne konzultacije i uključivanje roditelja u odgojno-obrazovne aktivnosti. Također je nastavljena suradnja s osnovnom školom, zdravstvenim ustanovama i drugim institucijama te sudjelovanje vrtića u lokalnim manifestacijama. Cilj je ostvaren u značajnoj mjeri te predstavlja važnu osnovu za daljnji razvoj partnerskih odnosa u narednom planskom razdoblju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14:paraId="37CEB8D8" w14:textId="77777777" w:rsidR="00817319" w:rsidRPr="007B4289" w:rsidRDefault="00817319" w:rsidP="004C6919">
      <w:pPr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367876F" w14:textId="77777777" w:rsidR="005632F2" w:rsidRDefault="005632F2" w:rsidP="005632F2">
      <w:pPr>
        <w:spacing w:after="120" w:line="264" w:lineRule="auto"/>
        <w:rPr>
          <w:rFonts w:ascii="Arial Narrow" w:eastAsia="Times New Roman" w:hAnsi="Arial Narrow" w:cs="Times New Roman"/>
          <w:lang w:eastAsia="hr-HR"/>
        </w:rPr>
      </w:pPr>
    </w:p>
    <w:p w14:paraId="5545748C" w14:textId="77777777" w:rsidR="005632F2" w:rsidRDefault="005632F2" w:rsidP="005632F2">
      <w:pPr>
        <w:spacing w:after="120" w:line="264" w:lineRule="auto"/>
        <w:rPr>
          <w:rFonts w:ascii="Arial Narrow" w:eastAsia="Times New Roman" w:hAnsi="Arial Narrow" w:cs="Times New Roman"/>
          <w:lang w:eastAsia="hr-HR"/>
        </w:rPr>
      </w:pPr>
    </w:p>
    <w:p w14:paraId="5557B2D6" w14:textId="77777777" w:rsidR="005632F2" w:rsidRDefault="005632F2" w:rsidP="00BF76CA">
      <w:pPr>
        <w:spacing w:after="120" w:line="264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sectPr w:rsidR="005632F2" w:rsidSect="002B540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9CAD" w14:textId="77777777" w:rsidR="005F732B" w:rsidRDefault="005F732B" w:rsidP="00F22220">
      <w:pPr>
        <w:spacing w:after="0" w:line="240" w:lineRule="auto"/>
      </w:pPr>
      <w:r>
        <w:separator/>
      </w:r>
    </w:p>
  </w:endnote>
  <w:endnote w:type="continuationSeparator" w:id="0">
    <w:p w14:paraId="0E227343" w14:textId="77777777" w:rsidR="005F732B" w:rsidRDefault="005F732B" w:rsidP="00F2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478167"/>
      <w:docPartObj>
        <w:docPartGallery w:val="Page Numbers (Bottom of Page)"/>
        <w:docPartUnique/>
      </w:docPartObj>
    </w:sdtPr>
    <w:sdtContent>
      <w:p w14:paraId="5BA4B7B9" w14:textId="17EA0A13" w:rsidR="005632F2" w:rsidRDefault="005632F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89404" w14:textId="77777777" w:rsidR="005632F2" w:rsidRDefault="005632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552877"/>
      <w:docPartObj>
        <w:docPartGallery w:val="Page Numbers (Bottom of Page)"/>
        <w:docPartUnique/>
      </w:docPartObj>
    </w:sdtPr>
    <w:sdtContent>
      <w:p w14:paraId="00228774" w14:textId="248E0405" w:rsidR="00FA7EAD" w:rsidRDefault="00FA7EA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228F7" w14:textId="77777777" w:rsidR="002B5408" w:rsidRDefault="002B54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BF2B" w14:textId="77777777" w:rsidR="005F732B" w:rsidRDefault="005F732B" w:rsidP="00F22220">
      <w:pPr>
        <w:spacing w:after="0" w:line="240" w:lineRule="auto"/>
      </w:pPr>
      <w:r>
        <w:separator/>
      </w:r>
    </w:p>
  </w:footnote>
  <w:footnote w:type="continuationSeparator" w:id="0">
    <w:p w14:paraId="350B8295" w14:textId="77777777" w:rsidR="005F732B" w:rsidRDefault="005F732B" w:rsidP="00F2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47C"/>
    <w:multiLevelType w:val="hybridMultilevel"/>
    <w:tmpl w:val="0FF221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28639C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C7B"/>
    <w:multiLevelType w:val="hybridMultilevel"/>
    <w:tmpl w:val="16DEAD60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87F"/>
    <w:multiLevelType w:val="hybridMultilevel"/>
    <w:tmpl w:val="D46CE5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A251B"/>
    <w:multiLevelType w:val="hybridMultilevel"/>
    <w:tmpl w:val="4606DD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4667"/>
    <w:multiLevelType w:val="hybridMultilevel"/>
    <w:tmpl w:val="85628FFA"/>
    <w:lvl w:ilvl="0" w:tplc="DFA2F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4F32"/>
    <w:multiLevelType w:val="hybridMultilevel"/>
    <w:tmpl w:val="DC0E8DB6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4264"/>
    <w:multiLevelType w:val="hybridMultilevel"/>
    <w:tmpl w:val="92C04D4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7C76"/>
    <w:multiLevelType w:val="hybridMultilevel"/>
    <w:tmpl w:val="E33AD1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6B6F"/>
    <w:multiLevelType w:val="hybridMultilevel"/>
    <w:tmpl w:val="DFC06690"/>
    <w:lvl w:ilvl="0" w:tplc="41D29B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BEC"/>
    <w:multiLevelType w:val="hybridMultilevel"/>
    <w:tmpl w:val="BD72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61A"/>
    <w:multiLevelType w:val="hybridMultilevel"/>
    <w:tmpl w:val="A71ED14C"/>
    <w:lvl w:ilvl="0" w:tplc="1BA61F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A6A03"/>
    <w:multiLevelType w:val="hybridMultilevel"/>
    <w:tmpl w:val="817CF730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22A1"/>
    <w:multiLevelType w:val="hybridMultilevel"/>
    <w:tmpl w:val="5BC63502"/>
    <w:lvl w:ilvl="0" w:tplc="6EAC24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5C44"/>
    <w:multiLevelType w:val="hybridMultilevel"/>
    <w:tmpl w:val="DF0C5FE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11F53"/>
    <w:multiLevelType w:val="hybridMultilevel"/>
    <w:tmpl w:val="F39C3060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354AD"/>
    <w:multiLevelType w:val="hybridMultilevel"/>
    <w:tmpl w:val="92A8DD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297D"/>
    <w:multiLevelType w:val="hybridMultilevel"/>
    <w:tmpl w:val="D8CEEBF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9E7"/>
    <w:multiLevelType w:val="hybridMultilevel"/>
    <w:tmpl w:val="F3D018B0"/>
    <w:lvl w:ilvl="0" w:tplc="041A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E1B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11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628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CA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475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DD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2B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8FC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AE0061"/>
    <w:multiLevelType w:val="hybridMultilevel"/>
    <w:tmpl w:val="240AE3D4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A2A86"/>
    <w:multiLevelType w:val="hybridMultilevel"/>
    <w:tmpl w:val="F1502260"/>
    <w:lvl w:ilvl="0" w:tplc="BB30C5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128F9"/>
    <w:multiLevelType w:val="hybridMultilevel"/>
    <w:tmpl w:val="48404E7E"/>
    <w:lvl w:ilvl="0" w:tplc="DFA2F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5C11"/>
    <w:multiLevelType w:val="hybridMultilevel"/>
    <w:tmpl w:val="74DEEDA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2C48"/>
    <w:multiLevelType w:val="hybridMultilevel"/>
    <w:tmpl w:val="19DA0A50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E9"/>
    <w:multiLevelType w:val="hybridMultilevel"/>
    <w:tmpl w:val="9F867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3149B"/>
    <w:multiLevelType w:val="hybridMultilevel"/>
    <w:tmpl w:val="6706B204"/>
    <w:lvl w:ilvl="0" w:tplc="33FE1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848F0"/>
    <w:multiLevelType w:val="hybridMultilevel"/>
    <w:tmpl w:val="9976B9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F65DCE"/>
    <w:multiLevelType w:val="hybridMultilevel"/>
    <w:tmpl w:val="02746B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42DCD"/>
    <w:multiLevelType w:val="hybridMultilevel"/>
    <w:tmpl w:val="AC38646A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F1399"/>
    <w:multiLevelType w:val="hybridMultilevel"/>
    <w:tmpl w:val="AFC48878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0E2A"/>
    <w:multiLevelType w:val="hybridMultilevel"/>
    <w:tmpl w:val="F52C2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9534E"/>
    <w:multiLevelType w:val="hybridMultilevel"/>
    <w:tmpl w:val="0CB604A6"/>
    <w:lvl w:ilvl="0" w:tplc="2904D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F54"/>
    <w:multiLevelType w:val="hybridMultilevel"/>
    <w:tmpl w:val="B5727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B5AB1"/>
    <w:multiLevelType w:val="hybridMultilevel"/>
    <w:tmpl w:val="EECA80E4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40669"/>
    <w:multiLevelType w:val="hybridMultilevel"/>
    <w:tmpl w:val="3B00C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A01E6"/>
    <w:multiLevelType w:val="hybridMultilevel"/>
    <w:tmpl w:val="DCB81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65F82"/>
    <w:multiLevelType w:val="hybridMultilevel"/>
    <w:tmpl w:val="7D907910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9609C"/>
    <w:multiLevelType w:val="hybridMultilevel"/>
    <w:tmpl w:val="36525100"/>
    <w:lvl w:ilvl="0" w:tplc="D14AA28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72355"/>
    <w:multiLevelType w:val="hybridMultilevel"/>
    <w:tmpl w:val="376C8386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36F00"/>
    <w:multiLevelType w:val="hybridMultilevel"/>
    <w:tmpl w:val="E4A40602"/>
    <w:lvl w:ilvl="0" w:tplc="3E06D312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77E06"/>
    <w:multiLevelType w:val="hybridMultilevel"/>
    <w:tmpl w:val="15B2C15E"/>
    <w:lvl w:ilvl="0" w:tplc="B4720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47FF"/>
    <w:multiLevelType w:val="hybridMultilevel"/>
    <w:tmpl w:val="78DE6618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80116"/>
    <w:multiLevelType w:val="hybridMultilevel"/>
    <w:tmpl w:val="BE821114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B265F"/>
    <w:multiLevelType w:val="hybridMultilevel"/>
    <w:tmpl w:val="6E1CAE4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46729F"/>
    <w:multiLevelType w:val="hybridMultilevel"/>
    <w:tmpl w:val="042A182A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4C96"/>
    <w:multiLevelType w:val="hybridMultilevel"/>
    <w:tmpl w:val="D61A3824"/>
    <w:lvl w:ilvl="0" w:tplc="DFA2F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0211">
    <w:abstractNumId w:val="30"/>
  </w:num>
  <w:num w:numId="2" w16cid:durableId="1448281345">
    <w:abstractNumId w:val="0"/>
  </w:num>
  <w:num w:numId="3" w16cid:durableId="2048680571">
    <w:abstractNumId w:val="38"/>
  </w:num>
  <w:num w:numId="4" w16cid:durableId="231159773">
    <w:abstractNumId w:val="42"/>
  </w:num>
  <w:num w:numId="5" w16cid:durableId="842007968">
    <w:abstractNumId w:val="4"/>
  </w:num>
  <w:num w:numId="6" w16cid:durableId="2095054848">
    <w:abstractNumId w:val="32"/>
  </w:num>
  <w:num w:numId="7" w16cid:durableId="606427684">
    <w:abstractNumId w:val="36"/>
  </w:num>
  <w:num w:numId="8" w16cid:durableId="458843472">
    <w:abstractNumId w:val="24"/>
  </w:num>
  <w:num w:numId="9" w16cid:durableId="1354191767">
    <w:abstractNumId w:val="36"/>
    <w:lvlOverride w:ilvl="0">
      <w:startOverride w:val="1"/>
    </w:lvlOverride>
  </w:num>
  <w:num w:numId="10" w16cid:durableId="681735734">
    <w:abstractNumId w:val="10"/>
  </w:num>
  <w:num w:numId="11" w16cid:durableId="834151307">
    <w:abstractNumId w:val="12"/>
  </w:num>
  <w:num w:numId="12" w16cid:durableId="1813476984">
    <w:abstractNumId w:val="20"/>
  </w:num>
  <w:num w:numId="13" w16cid:durableId="362245594">
    <w:abstractNumId w:val="8"/>
  </w:num>
  <w:num w:numId="14" w16cid:durableId="1103916846">
    <w:abstractNumId w:val="44"/>
  </w:num>
  <w:num w:numId="15" w16cid:durableId="100883594">
    <w:abstractNumId w:val="39"/>
  </w:num>
  <w:num w:numId="16" w16cid:durableId="92091385">
    <w:abstractNumId w:val="7"/>
  </w:num>
  <w:num w:numId="17" w16cid:durableId="905652626">
    <w:abstractNumId w:val="2"/>
  </w:num>
  <w:num w:numId="18" w16cid:durableId="174685265">
    <w:abstractNumId w:val="29"/>
  </w:num>
  <w:num w:numId="19" w16cid:durableId="388655646">
    <w:abstractNumId w:val="23"/>
  </w:num>
  <w:num w:numId="20" w16cid:durableId="1753577668">
    <w:abstractNumId w:val="33"/>
  </w:num>
  <w:num w:numId="21" w16cid:durableId="1556621032">
    <w:abstractNumId w:val="31"/>
  </w:num>
  <w:num w:numId="22" w16cid:durableId="151677069">
    <w:abstractNumId w:val="22"/>
  </w:num>
  <w:num w:numId="23" w16cid:durableId="10452302">
    <w:abstractNumId w:val="19"/>
  </w:num>
  <w:num w:numId="24" w16cid:durableId="933896913">
    <w:abstractNumId w:val="17"/>
  </w:num>
  <w:num w:numId="25" w16cid:durableId="942885720">
    <w:abstractNumId w:val="16"/>
  </w:num>
  <w:num w:numId="26" w16cid:durableId="1872843759">
    <w:abstractNumId w:val="25"/>
  </w:num>
  <w:num w:numId="27" w16cid:durableId="1145047125">
    <w:abstractNumId w:val="9"/>
  </w:num>
  <w:num w:numId="28" w16cid:durableId="1089623679">
    <w:abstractNumId w:val="1"/>
  </w:num>
  <w:num w:numId="29" w16cid:durableId="1426146205">
    <w:abstractNumId w:val="13"/>
  </w:num>
  <w:num w:numId="30" w16cid:durableId="1539318664">
    <w:abstractNumId w:val="27"/>
  </w:num>
  <w:num w:numId="31" w16cid:durableId="1496333373">
    <w:abstractNumId w:val="15"/>
  </w:num>
  <w:num w:numId="32" w16cid:durableId="1592271739">
    <w:abstractNumId w:val="26"/>
  </w:num>
  <w:num w:numId="33" w16cid:durableId="465006538">
    <w:abstractNumId w:val="35"/>
  </w:num>
  <w:num w:numId="34" w16cid:durableId="381096905">
    <w:abstractNumId w:val="18"/>
  </w:num>
  <w:num w:numId="35" w16cid:durableId="1136528745">
    <w:abstractNumId w:val="14"/>
  </w:num>
  <w:num w:numId="36" w16cid:durableId="102383096">
    <w:abstractNumId w:val="11"/>
  </w:num>
  <w:num w:numId="37" w16cid:durableId="344484783">
    <w:abstractNumId w:val="40"/>
  </w:num>
  <w:num w:numId="38" w16cid:durableId="366836003">
    <w:abstractNumId w:val="3"/>
  </w:num>
  <w:num w:numId="39" w16cid:durableId="389502145">
    <w:abstractNumId w:val="21"/>
  </w:num>
  <w:num w:numId="40" w16cid:durableId="292028815">
    <w:abstractNumId w:val="34"/>
  </w:num>
  <w:num w:numId="41" w16cid:durableId="321010783">
    <w:abstractNumId w:val="28"/>
  </w:num>
  <w:num w:numId="42" w16cid:durableId="1426342125">
    <w:abstractNumId w:val="5"/>
  </w:num>
  <w:num w:numId="43" w16cid:durableId="1441682210">
    <w:abstractNumId w:val="43"/>
  </w:num>
  <w:num w:numId="44" w16cid:durableId="1171989619">
    <w:abstractNumId w:val="6"/>
  </w:num>
  <w:num w:numId="45" w16cid:durableId="556161966">
    <w:abstractNumId w:val="41"/>
  </w:num>
  <w:num w:numId="46" w16cid:durableId="3154271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B9"/>
    <w:rsid w:val="00001AEB"/>
    <w:rsid w:val="00005331"/>
    <w:rsid w:val="00012FEF"/>
    <w:rsid w:val="00035A7F"/>
    <w:rsid w:val="00044468"/>
    <w:rsid w:val="000747DF"/>
    <w:rsid w:val="000A1339"/>
    <w:rsid w:val="000C3312"/>
    <w:rsid w:val="000C5FBC"/>
    <w:rsid w:val="000F69FF"/>
    <w:rsid w:val="00141968"/>
    <w:rsid w:val="00164306"/>
    <w:rsid w:val="001A712C"/>
    <w:rsid w:val="001B7419"/>
    <w:rsid w:val="001C4139"/>
    <w:rsid w:val="00206EED"/>
    <w:rsid w:val="0021702E"/>
    <w:rsid w:val="0022030D"/>
    <w:rsid w:val="002746E3"/>
    <w:rsid w:val="00282346"/>
    <w:rsid w:val="0029365E"/>
    <w:rsid w:val="002A3EC2"/>
    <w:rsid w:val="002B5408"/>
    <w:rsid w:val="002C5202"/>
    <w:rsid w:val="002D74E1"/>
    <w:rsid w:val="002F30DA"/>
    <w:rsid w:val="002F56C7"/>
    <w:rsid w:val="002F7E62"/>
    <w:rsid w:val="0037705C"/>
    <w:rsid w:val="00395A75"/>
    <w:rsid w:val="003B2616"/>
    <w:rsid w:val="003C69B7"/>
    <w:rsid w:val="003D5961"/>
    <w:rsid w:val="003D704E"/>
    <w:rsid w:val="00414CA0"/>
    <w:rsid w:val="004227AF"/>
    <w:rsid w:val="004309B2"/>
    <w:rsid w:val="00460895"/>
    <w:rsid w:val="00474D4F"/>
    <w:rsid w:val="00481278"/>
    <w:rsid w:val="004839E1"/>
    <w:rsid w:val="004A328E"/>
    <w:rsid w:val="004C6919"/>
    <w:rsid w:val="004E5917"/>
    <w:rsid w:val="004F4FF1"/>
    <w:rsid w:val="00500729"/>
    <w:rsid w:val="005061AF"/>
    <w:rsid w:val="005110CE"/>
    <w:rsid w:val="00523557"/>
    <w:rsid w:val="00523A92"/>
    <w:rsid w:val="00531F73"/>
    <w:rsid w:val="005366E1"/>
    <w:rsid w:val="00542306"/>
    <w:rsid w:val="005632F2"/>
    <w:rsid w:val="005719F4"/>
    <w:rsid w:val="00574301"/>
    <w:rsid w:val="00594925"/>
    <w:rsid w:val="005A41C5"/>
    <w:rsid w:val="005A68E5"/>
    <w:rsid w:val="005B18C5"/>
    <w:rsid w:val="005D5E31"/>
    <w:rsid w:val="005F732B"/>
    <w:rsid w:val="00615B8F"/>
    <w:rsid w:val="0062439F"/>
    <w:rsid w:val="00670104"/>
    <w:rsid w:val="00674488"/>
    <w:rsid w:val="006A4A0C"/>
    <w:rsid w:val="006B7800"/>
    <w:rsid w:val="006F47FE"/>
    <w:rsid w:val="00702BA1"/>
    <w:rsid w:val="00732903"/>
    <w:rsid w:val="0076146E"/>
    <w:rsid w:val="007820F0"/>
    <w:rsid w:val="0078584F"/>
    <w:rsid w:val="007B4289"/>
    <w:rsid w:val="007B4671"/>
    <w:rsid w:val="007D3648"/>
    <w:rsid w:val="007E27E1"/>
    <w:rsid w:val="00817319"/>
    <w:rsid w:val="00852608"/>
    <w:rsid w:val="008B33E1"/>
    <w:rsid w:val="008B707E"/>
    <w:rsid w:val="008B7850"/>
    <w:rsid w:val="008C13FB"/>
    <w:rsid w:val="008C3FDE"/>
    <w:rsid w:val="008D0BF8"/>
    <w:rsid w:val="008E6274"/>
    <w:rsid w:val="00913658"/>
    <w:rsid w:val="00936CF3"/>
    <w:rsid w:val="00947BE5"/>
    <w:rsid w:val="00950584"/>
    <w:rsid w:val="009561F2"/>
    <w:rsid w:val="00983CF3"/>
    <w:rsid w:val="0099238C"/>
    <w:rsid w:val="00995BF3"/>
    <w:rsid w:val="009C38D9"/>
    <w:rsid w:val="009C460B"/>
    <w:rsid w:val="009D7D08"/>
    <w:rsid w:val="009E0406"/>
    <w:rsid w:val="009E72A2"/>
    <w:rsid w:val="009F3B4F"/>
    <w:rsid w:val="00A12327"/>
    <w:rsid w:val="00A34E1B"/>
    <w:rsid w:val="00A46C22"/>
    <w:rsid w:val="00A56ABB"/>
    <w:rsid w:val="00A72E57"/>
    <w:rsid w:val="00AC5F4E"/>
    <w:rsid w:val="00AC76D7"/>
    <w:rsid w:val="00AD0E56"/>
    <w:rsid w:val="00B0565C"/>
    <w:rsid w:val="00B14504"/>
    <w:rsid w:val="00B20041"/>
    <w:rsid w:val="00B44711"/>
    <w:rsid w:val="00B61503"/>
    <w:rsid w:val="00B62766"/>
    <w:rsid w:val="00B865F3"/>
    <w:rsid w:val="00BA4AAF"/>
    <w:rsid w:val="00BD04B9"/>
    <w:rsid w:val="00BE74C2"/>
    <w:rsid w:val="00BF5D57"/>
    <w:rsid w:val="00BF76CA"/>
    <w:rsid w:val="00C4325A"/>
    <w:rsid w:val="00C44FA1"/>
    <w:rsid w:val="00C5237B"/>
    <w:rsid w:val="00C6470B"/>
    <w:rsid w:val="00C70552"/>
    <w:rsid w:val="00C83E00"/>
    <w:rsid w:val="00C86FE8"/>
    <w:rsid w:val="00C8781C"/>
    <w:rsid w:val="00CA030C"/>
    <w:rsid w:val="00CA4AF5"/>
    <w:rsid w:val="00CB199C"/>
    <w:rsid w:val="00CB5D8E"/>
    <w:rsid w:val="00CE38AC"/>
    <w:rsid w:val="00CE7C14"/>
    <w:rsid w:val="00D205E6"/>
    <w:rsid w:val="00D24342"/>
    <w:rsid w:val="00D2473F"/>
    <w:rsid w:val="00D47D2A"/>
    <w:rsid w:val="00D53138"/>
    <w:rsid w:val="00D630D3"/>
    <w:rsid w:val="00D76D52"/>
    <w:rsid w:val="00DA5AED"/>
    <w:rsid w:val="00DA612F"/>
    <w:rsid w:val="00DB693B"/>
    <w:rsid w:val="00DC3B7C"/>
    <w:rsid w:val="00DC43AF"/>
    <w:rsid w:val="00DF3872"/>
    <w:rsid w:val="00E25ABC"/>
    <w:rsid w:val="00E727CA"/>
    <w:rsid w:val="00E75885"/>
    <w:rsid w:val="00E7655A"/>
    <w:rsid w:val="00F004A0"/>
    <w:rsid w:val="00F027CC"/>
    <w:rsid w:val="00F22220"/>
    <w:rsid w:val="00F3020C"/>
    <w:rsid w:val="00F93E60"/>
    <w:rsid w:val="00F95BC6"/>
    <w:rsid w:val="00F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726B"/>
  <w15:chartTrackingRefBased/>
  <w15:docId w15:val="{57DB9D76-93C4-4925-BE7B-9172FF3D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488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63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35A7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35A7F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DF3872"/>
    <w:pPr>
      <w:ind w:left="720"/>
      <w:contextualSpacing/>
    </w:pPr>
  </w:style>
  <w:style w:type="table" w:styleId="Reetkatablice">
    <w:name w:val="Table Grid"/>
    <w:basedOn w:val="Obinatablica"/>
    <w:uiPriority w:val="39"/>
    <w:rsid w:val="00D4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74488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74488"/>
    <w:pPr>
      <w:outlineLvl w:val="9"/>
    </w:pPr>
    <w:rPr>
      <w:lang w:eastAsia="hr-HR"/>
    </w:rPr>
  </w:style>
  <w:style w:type="table" w:customStyle="1" w:styleId="Reetkatablice1">
    <w:name w:val="Rešetka tablice1"/>
    <w:basedOn w:val="Obinatablica"/>
    <w:uiPriority w:val="39"/>
    <w:rsid w:val="00670104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DC3B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Jakoisticanje">
    <w:name w:val="Intense Emphasis"/>
    <w:basedOn w:val="Zadanifontodlomka"/>
    <w:uiPriority w:val="21"/>
    <w:qFormat/>
    <w:rsid w:val="0078584F"/>
    <w:rPr>
      <w:i/>
      <w:iCs/>
      <w:color w:val="83992A" w:themeColor="accent1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9C460B"/>
    <w:pPr>
      <w:spacing w:after="100"/>
    </w:pPr>
  </w:style>
  <w:style w:type="character" w:styleId="Hiperveza">
    <w:name w:val="Hyperlink"/>
    <w:basedOn w:val="Zadanifontodlomka"/>
    <w:uiPriority w:val="99"/>
    <w:unhideWhenUsed/>
    <w:rsid w:val="009C460B"/>
    <w:rPr>
      <w:color w:val="A8BF4D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22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220"/>
  </w:style>
  <w:style w:type="paragraph" w:styleId="Podnoje">
    <w:name w:val="footer"/>
    <w:basedOn w:val="Normal"/>
    <w:link w:val="PodnojeChar"/>
    <w:uiPriority w:val="99"/>
    <w:unhideWhenUsed/>
    <w:rsid w:val="00F22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220"/>
  </w:style>
  <w:style w:type="character" w:customStyle="1" w:styleId="Naslov2Char">
    <w:name w:val="Naslov 2 Char"/>
    <w:basedOn w:val="Zadanifontodlomka"/>
    <w:link w:val="Naslov2"/>
    <w:uiPriority w:val="9"/>
    <w:rsid w:val="005632F2"/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table" w:styleId="Svijetlareetkatablice">
    <w:name w:val="Grid Table Light"/>
    <w:basedOn w:val="Obinatablica"/>
    <w:uiPriority w:val="40"/>
    <w:rsid w:val="00A72E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A7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1B7419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7820F0"/>
    <w:pPr>
      <w:spacing w:after="0" w:line="240" w:lineRule="auto"/>
    </w:pPr>
    <w:tblPr>
      <w:tblStyleRowBandSize w:val="1"/>
      <w:tblStyleColBandSize w:val="1"/>
      <w:tblBorders>
        <w:top w:val="single" w:sz="4" w:space="0" w:color="D5E39C" w:themeColor="accent1" w:themeTint="66"/>
        <w:left w:val="single" w:sz="4" w:space="0" w:color="D5E39C" w:themeColor="accent1" w:themeTint="66"/>
        <w:bottom w:val="single" w:sz="4" w:space="0" w:color="D5E39C" w:themeColor="accent1" w:themeTint="66"/>
        <w:right w:val="single" w:sz="4" w:space="0" w:color="D5E39C" w:themeColor="accent1" w:themeTint="66"/>
        <w:insideH w:val="single" w:sz="4" w:space="0" w:color="D5E39C" w:themeColor="accent1" w:themeTint="66"/>
        <w:insideV w:val="single" w:sz="4" w:space="0" w:color="D5E3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0D6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6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76D52"/>
    <w:pPr>
      <w:spacing w:after="0" w:line="240" w:lineRule="auto"/>
    </w:pPr>
    <w:tblPr>
      <w:tblStyleRowBandSize w:val="1"/>
      <w:tblStyleColBandSize w:val="1"/>
      <w:tblBorders>
        <w:top w:val="single" w:sz="4" w:space="0" w:color="A9DDC6" w:themeColor="accent2" w:themeTint="66"/>
        <w:left w:val="single" w:sz="4" w:space="0" w:color="A9DDC6" w:themeColor="accent2" w:themeTint="66"/>
        <w:bottom w:val="single" w:sz="4" w:space="0" w:color="A9DDC6" w:themeColor="accent2" w:themeTint="66"/>
        <w:right w:val="single" w:sz="4" w:space="0" w:color="A9DDC6" w:themeColor="accent2" w:themeTint="66"/>
        <w:insideH w:val="single" w:sz="4" w:space="0" w:color="A9DDC6" w:themeColor="accent2" w:themeTint="66"/>
        <w:insideV w:val="single" w:sz="4" w:space="0" w:color="A9DDC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CCA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CA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ski">
  <a:themeElements>
    <a:clrScheme name="Organski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ski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ski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orosinac, 2025.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E6D2C8-7CF9-4CAD-8452-9E86AA24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23</Pages>
  <Words>6339</Words>
  <Characters>36136</Characters>
  <Application>Microsoft Office Word</Application>
  <DocSecurity>0</DocSecurity>
  <Lines>301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FINANCIJSKOG PLANA ZA 2022. GODINU</vt:lpstr>
      <vt:lpstr>OBRAZLOŽENJE FINANCIJSKOG PLANA ZA 2022. GODINU</vt:lpstr>
    </vt:vector>
  </TitlesOfParts>
  <Company/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 ZA 2022. GODINU</dc:title>
  <dc:subject/>
  <dc:creator>Brankica Batakovic</dc:creator>
  <cp:keywords/>
  <dc:description/>
  <cp:lastModifiedBy>Brankica Batakovic</cp:lastModifiedBy>
  <cp:revision>28</cp:revision>
  <dcterms:created xsi:type="dcterms:W3CDTF">2024-01-25T11:45:00Z</dcterms:created>
  <dcterms:modified xsi:type="dcterms:W3CDTF">2026-01-25T14:57:00Z</dcterms:modified>
</cp:coreProperties>
</file>